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2545" w14:textId="6CC92142" w:rsidR="00255CA7" w:rsidRPr="00B72D0B" w:rsidRDefault="00255CA7" w:rsidP="00615605">
      <w:pPr>
        <w:spacing w:before="120" w:after="120" w:line="360" w:lineRule="auto"/>
        <w:jc w:val="right"/>
        <w:rPr>
          <w:rFonts w:cs="Times New Roman"/>
          <w:b/>
        </w:rPr>
      </w:pPr>
      <w:bookmarkStart w:id="0" w:name="_Hlk173949373"/>
      <w:r w:rsidRPr="00B72D0B">
        <w:rPr>
          <w:rFonts w:cs="Times New Roman"/>
          <w:b/>
        </w:rPr>
        <w:t>Lisa 1</w:t>
      </w:r>
    </w:p>
    <w:p w14:paraId="2E6564A2" w14:textId="77777777" w:rsidR="00255CA7" w:rsidRPr="00B72D0B" w:rsidRDefault="00255CA7" w:rsidP="00615605">
      <w:pPr>
        <w:spacing w:before="120" w:after="120" w:line="360" w:lineRule="auto"/>
        <w:jc w:val="both"/>
        <w:rPr>
          <w:rFonts w:cs="Times New Roman"/>
          <w:b/>
        </w:rPr>
      </w:pPr>
    </w:p>
    <w:p w14:paraId="509A3F5D" w14:textId="1A21C559" w:rsidR="005A5F18" w:rsidRPr="00570FF0" w:rsidRDefault="00CA44CE" w:rsidP="00615605">
      <w:pPr>
        <w:pStyle w:val="Pealkiri1"/>
        <w:numPr>
          <w:ilvl w:val="0"/>
          <w:numId w:val="0"/>
        </w:numPr>
        <w:spacing w:before="120" w:line="360" w:lineRule="auto"/>
        <w:jc w:val="both"/>
        <w:rPr>
          <w:sz w:val="24"/>
        </w:rPr>
      </w:pPr>
      <w:r w:rsidRPr="00570FF0">
        <w:rPr>
          <w:sz w:val="24"/>
        </w:rPr>
        <w:t>T</w:t>
      </w:r>
      <w:r w:rsidR="005A5F18" w:rsidRPr="00570FF0">
        <w:rPr>
          <w:sz w:val="24"/>
        </w:rPr>
        <w:t>ehniline kirjeldus</w:t>
      </w:r>
    </w:p>
    <w:p w14:paraId="2F421B72" w14:textId="4A276B51" w:rsidR="00863F30" w:rsidRPr="00B72D0B" w:rsidRDefault="00863F30" w:rsidP="00570FF0">
      <w:pPr>
        <w:pStyle w:val="Pealkiri1"/>
        <w:spacing w:line="360" w:lineRule="auto"/>
        <w:ind w:left="357" w:hanging="357"/>
        <w:jc w:val="both"/>
        <w:rPr>
          <w:szCs w:val="22"/>
        </w:rPr>
      </w:pPr>
      <w:r w:rsidRPr="00B72D0B">
        <w:rPr>
          <w:szCs w:val="22"/>
        </w:rPr>
        <w:t>Mõisted ja lühendid</w:t>
      </w:r>
    </w:p>
    <w:tbl>
      <w:tblPr>
        <w:tblStyle w:val="Kontuurtabel1"/>
        <w:tblW w:w="0" w:type="auto"/>
        <w:tblLook w:val="04A0" w:firstRow="1" w:lastRow="0" w:firstColumn="1" w:lastColumn="0" w:noHBand="0" w:noVBand="1"/>
      </w:tblPr>
      <w:tblGrid>
        <w:gridCol w:w="1980"/>
        <w:gridCol w:w="7082"/>
      </w:tblGrid>
      <w:tr w:rsidR="00863F30" w:rsidRPr="00B72D0B" w14:paraId="53757C71" w14:textId="77777777" w:rsidTr="00373838">
        <w:tc>
          <w:tcPr>
            <w:tcW w:w="1980" w:type="dxa"/>
            <w:shd w:val="clear" w:color="auto" w:fill="DEEAF6"/>
          </w:tcPr>
          <w:p w14:paraId="1623A5E7" w14:textId="77777777" w:rsidR="00863F30" w:rsidRPr="00B72D0B" w:rsidRDefault="00863F30" w:rsidP="00615605">
            <w:pPr>
              <w:jc w:val="both"/>
              <w:rPr>
                <w:rFonts w:eastAsia="Calibri" w:cs="Arial"/>
                <w:b/>
              </w:rPr>
            </w:pPr>
            <w:r w:rsidRPr="00B72D0B">
              <w:rPr>
                <w:rFonts w:eastAsia="Calibri" w:cs="Arial"/>
                <w:b/>
              </w:rPr>
              <w:t>Mõiste/Lühend</w:t>
            </w:r>
          </w:p>
        </w:tc>
        <w:tc>
          <w:tcPr>
            <w:tcW w:w="7082" w:type="dxa"/>
            <w:shd w:val="clear" w:color="auto" w:fill="DEEAF6"/>
          </w:tcPr>
          <w:p w14:paraId="70A05F50" w14:textId="77777777" w:rsidR="00863F30" w:rsidRPr="00B72D0B" w:rsidRDefault="00863F30" w:rsidP="00615605">
            <w:pPr>
              <w:jc w:val="both"/>
              <w:rPr>
                <w:rFonts w:eastAsia="Calibri" w:cs="Arial"/>
                <w:b/>
              </w:rPr>
            </w:pPr>
            <w:r w:rsidRPr="00B72D0B">
              <w:rPr>
                <w:rFonts w:eastAsia="Calibri" w:cs="Arial"/>
                <w:b/>
              </w:rPr>
              <w:t>Kirjeldus</w:t>
            </w:r>
          </w:p>
        </w:tc>
      </w:tr>
      <w:tr w:rsidR="00863F30" w:rsidRPr="00B72D0B" w14:paraId="0385E297" w14:textId="77777777" w:rsidTr="00373838">
        <w:tc>
          <w:tcPr>
            <w:tcW w:w="1980" w:type="dxa"/>
          </w:tcPr>
          <w:p w14:paraId="5D33E8F8" w14:textId="77777777" w:rsidR="00863F30" w:rsidRPr="00B72D0B" w:rsidRDefault="00863F30" w:rsidP="00615605">
            <w:pPr>
              <w:jc w:val="both"/>
              <w:rPr>
                <w:rFonts w:eastAsia="Calibri" w:cs="Arial"/>
                <w:b/>
              </w:rPr>
            </w:pPr>
            <w:r w:rsidRPr="00B72D0B">
              <w:rPr>
                <w:rFonts w:eastAsia="Calibri" w:cs="Arial"/>
              </w:rPr>
              <w:t>SKA</w:t>
            </w:r>
          </w:p>
        </w:tc>
        <w:tc>
          <w:tcPr>
            <w:tcW w:w="7082" w:type="dxa"/>
          </w:tcPr>
          <w:p w14:paraId="2B7D5DD8" w14:textId="2B1E4326" w:rsidR="006752F8" w:rsidRPr="00B72D0B" w:rsidRDefault="00863F30" w:rsidP="00615605">
            <w:pPr>
              <w:jc w:val="both"/>
              <w:rPr>
                <w:rFonts w:eastAsia="Calibri" w:cs="Arial"/>
              </w:rPr>
            </w:pPr>
            <w:r w:rsidRPr="00B72D0B">
              <w:rPr>
                <w:rFonts w:eastAsia="Calibri" w:cs="Arial"/>
              </w:rPr>
              <w:t>Sotsiaalkindlustusamet</w:t>
            </w:r>
          </w:p>
        </w:tc>
      </w:tr>
      <w:tr w:rsidR="006752F8" w:rsidRPr="00B72D0B" w14:paraId="6F051666" w14:textId="77777777" w:rsidTr="00373838">
        <w:tc>
          <w:tcPr>
            <w:tcW w:w="1980" w:type="dxa"/>
          </w:tcPr>
          <w:p w14:paraId="4BA89E51" w14:textId="3275AAFF" w:rsidR="006752F8" w:rsidRPr="00B72D0B" w:rsidRDefault="006752F8" w:rsidP="00615605">
            <w:pPr>
              <w:jc w:val="both"/>
              <w:rPr>
                <w:rFonts w:eastAsia="Calibri" w:cs="Arial"/>
              </w:rPr>
            </w:pPr>
            <w:r w:rsidRPr="00B72D0B">
              <w:rPr>
                <w:rFonts w:eastAsia="Calibri" w:cs="Arial"/>
              </w:rPr>
              <w:t>TEHIK</w:t>
            </w:r>
          </w:p>
        </w:tc>
        <w:tc>
          <w:tcPr>
            <w:tcW w:w="7082" w:type="dxa"/>
          </w:tcPr>
          <w:p w14:paraId="1ECE64FE" w14:textId="672DD7F2" w:rsidR="006752F8" w:rsidRPr="00B72D0B" w:rsidRDefault="006752F8" w:rsidP="00615605">
            <w:pPr>
              <w:jc w:val="both"/>
              <w:rPr>
                <w:rFonts w:eastAsia="Calibri" w:cs="Arial"/>
              </w:rPr>
            </w:pPr>
            <w:r w:rsidRPr="00B72D0B">
              <w:rPr>
                <w:rFonts w:eastAsia="Calibri" w:cs="Arial"/>
              </w:rPr>
              <w:t>Tervise ja Heaolu Infosüsteemide Keskus</w:t>
            </w:r>
          </w:p>
        </w:tc>
      </w:tr>
      <w:tr w:rsidR="006752F8" w:rsidRPr="00B72D0B" w14:paraId="6D1134CD" w14:textId="77777777" w:rsidTr="00373838">
        <w:tc>
          <w:tcPr>
            <w:tcW w:w="1980" w:type="dxa"/>
          </w:tcPr>
          <w:p w14:paraId="3509CC17" w14:textId="3DB2EABC" w:rsidR="006752F8" w:rsidRPr="00B72D0B" w:rsidRDefault="006752F8" w:rsidP="00615605">
            <w:pPr>
              <w:jc w:val="both"/>
              <w:rPr>
                <w:rFonts w:eastAsia="Calibri" w:cs="Arial"/>
                <w:color w:val="000000" w:themeColor="text1"/>
              </w:rPr>
            </w:pPr>
            <w:r w:rsidRPr="00B72D0B">
              <w:rPr>
                <w:rFonts w:eastAsia="Calibri" w:cs="Arial"/>
                <w:color w:val="000000" w:themeColor="text1"/>
              </w:rPr>
              <w:t>MTA</w:t>
            </w:r>
          </w:p>
        </w:tc>
        <w:tc>
          <w:tcPr>
            <w:tcW w:w="7082" w:type="dxa"/>
          </w:tcPr>
          <w:p w14:paraId="53E75769" w14:textId="0212C22F" w:rsidR="006752F8" w:rsidRPr="00B72D0B" w:rsidRDefault="006752F8" w:rsidP="00615605">
            <w:pPr>
              <w:jc w:val="both"/>
              <w:rPr>
                <w:rFonts w:eastAsia="Calibri" w:cs="Arial"/>
                <w:color w:val="000000" w:themeColor="text1"/>
              </w:rPr>
            </w:pPr>
            <w:r w:rsidRPr="00B72D0B">
              <w:rPr>
                <w:rFonts w:eastAsia="Calibri" w:cs="Arial"/>
                <w:color w:val="000000" w:themeColor="text1"/>
              </w:rPr>
              <w:t>Maksu- ja Tolliamet</w:t>
            </w:r>
          </w:p>
        </w:tc>
      </w:tr>
      <w:tr w:rsidR="006752F8" w:rsidRPr="00B72D0B" w14:paraId="40628A8F" w14:textId="77777777" w:rsidTr="00373838">
        <w:tc>
          <w:tcPr>
            <w:tcW w:w="1980" w:type="dxa"/>
          </w:tcPr>
          <w:p w14:paraId="752397F4" w14:textId="41E5FC2D" w:rsidR="006752F8" w:rsidRPr="00B72D0B" w:rsidRDefault="006752F8" w:rsidP="00615605">
            <w:pPr>
              <w:jc w:val="both"/>
              <w:rPr>
                <w:rFonts w:eastAsia="Calibri" w:cs="Arial"/>
                <w:color w:val="000000" w:themeColor="text1"/>
              </w:rPr>
            </w:pPr>
            <w:r w:rsidRPr="00B72D0B">
              <w:rPr>
                <w:rFonts w:eastAsia="Calibri" w:cs="Arial"/>
                <w:color w:val="000000" w:themeColor="text1"/>
              </w:rPr>
              <w:t>RMIT</w:t>
            </w:r>
          </w:p>
        </w:tc>
        <w:tc>
          <w:tcPr>
            <w:tcW w:w="7082" w:type="dxa"/>
          </w:tcPr>
          <w:p w14:paraId="71896E8A" w14:textId="64F6E2B3" w:rsidR="006752F8" w:rsidRPr="00B72D0B" w:rsidRDefault="006752F8" w:rsidP="00615605">
            <w:pPr>
              <w:jc w:val="both"/>
              <w:rPr>
                <w:rFonts w:eastAsia="Calibri" w:cs="Arial"/>
                <w:color w:val="000000" w:themeColor="text1"/>
              </w:rPr>
            </w:pPr>
            <w:r w:rsidRPr="00B72D0B">
              <w:rPr>
                <w:rFonts w:eastAsia="Calibri" w:cs="Arial"/>
                <w:color w:val="000000" w:themeColor="text1"/>
              </w:rPr>
              <w:t>Rahandusministeeriumi Infotehnoloogiakeskus</w:t>
            </w:r>
          </w:p>
        </w:tc>
      </w:tr>
      <w:tr w:rsidR="006752F8" w:rsidRPr="00B72D0B" w14:paraId="24AA43B4" w14:textId="77777777" w:rsidTr="00373838">
        <w:tc>
          <w:tcPr>
            <w:tcW w:w="1980" w:type="dxa"/>
          </w:tcPr>
          <w:p w14:paraId="54891F88" w14:textId="7D717D4B" w:rsidR="006752F8" w:rsidRPr="00B72D0B" w:rsidRDefault="006752F8" w:rsidP="00615605">
            <w:pPr>
              <w:jc w:val="both"/>
              <w:rPr>
                <w:rFonts w:eastAsia="Calibri" w:cs="Arial"/>
                <w:color w:val="000000" w:themeColor="text1"/>
              </w:rPr>
            </w:pPr>
            <w:r w:rsidRPr="00B72D0B">
              <w:rPr>
                <w:rFonts w:eastAsia="Calibri" w:cs="Arial"/>
                <w:color w:val="000000" w:themeColor="text1"/>
              </w:rPr>
              <w:t>FIE</w:t>
            </w:r>
          </w:p>
        </w:tc>
        <w:tc>
          <w:tcPr>
            <w:tcW w:w="7082" w:type="dxa"/>
          </w:tcPr>
          <w:p w14:paraId="2B8B939A" w14:textId="1534E4A3" w:rsidR="006752F8" w:rsidRPr="00B72D0B" w:rsidRDefault="006752F8" w:rsidP="00615605">
            <w:pPr>
              <w:jc w:val="both"/>
              <w:rPr>
                <w:rFonts w:eastAsia="Calibri" w:cs="Arial"/>
                <w:color w:val="000000" w:themeColor="text1"/>
              </w:rPr>
            </w:pPr>
            <w:r w:rsidRPr="00B72D0B">
              <w:rPr>
                <w:rFonts w:eastAsia="Calibri" w:cs="Arial"/>
                <w:color w:val="000000" w:themeColor="text1"/>
              </w:rPr>
              <w:t>Füüsilisest isikust ettevõtja</w:t>
            </w:r>
          </w:p>
        </w:tc>
      </w:tr>
      <w:tr w:rsidR="006752F8" w:rsidRPr="00B72D0B" w14:paraId="14A36D13" w14:textId="77777777" w:rsidTr="00373838">
        <w:tc>
          <w:tcPr>
            <w:tcW w:w="1980" w:type="dxa"/>
          </w:tcPr>
          <w:p w14:paraId="38416EA5" w14:textId="7650C41B" w:rsidR="006752F8" w:rsidRPr="00B72D0B" w:rsidRDefault="006752F8" w:rsidP="00615605">
            <w:pPr>
              <w:jc w:val="both"/>
              <w:rPr>
                <w:rFonts w:eastAsia="Calibri" w:cs="Arial"/>
                <w:color w:val="000000" w:themeColor="text1"/>
              </w:rPr>
            </w:pPr>
            <w:r w:rsidRPr="00B72D0B">
              <w:rPr>
                <w:rFonts w:eastAsia="Calibri" w:cs="Arial"/>
                <w:color w:val="000000" w:themeColor="text1"/>
              </w:rPr>
              <w:t>MKR</w:t>
            </w:r>
          </w:p>
        </w:tc>
        <w:tc>
          <w:tcPr>
            <w:tcW w:w="7082" w:type="dxa"/>
          </w:tcPr>
          <w:p w14:paraId="413E788C" w14:textId="7F8C8952" w:rsidR="006752F8" w:rsidRPr="00B72D0B" w:rsidRDefault="006752F8" w:rsidP="00615605">
            <w:pPr>
              <w:jc w:val="both"/>
              <w:rPr>
                <w:rFonts w:eastAsia="Calibri" w:cs="Arial"/>
                <w:color w:val="000000" w:themeColor="text1"/>
              </w:rPr>
            </w:pPr>
            <w:r w:rsidRPr="00B72D0B">
              <w:rPr>
                <w:rFonts w:eastAsia="Calibri" w:cs="Arial"/>
                <w:color w:val="000000" w:themeColor="text1"/>
              </w:rPr>
              <w:t>Maksukohustuslaste register</w:t>
            </w:r>
          </w:p>
        </w:tc>
      </w:tr>
      <w:tr w:rsidR="006752F8" w:rsidRPr="00B72D0B" w14:paraId="3C00A2CF" w14:textId="77777777" w:rsidTr="00373838">
        <w:tc>
          <w:tcPr>
            <w:tcW w:w="1980" w:type="dxa"/>
          </w:tcPr>
          <w:p w14:paraId="5A70F499" w14:textId="4A65BFF8" w:rsidR="006752F8" w:rsidRPr="00B72D0B" w:rsidRDefault="006752F8" w:rsidP="00615605">
            <w:pPr>
              <w:jc w:val="both"/>
              <w:rPr>
                <w:rFonts w:eastAsia="Calibri" w:cs="Arial"/>
                <w:color w:val="000000" w:themeColor="text1"/>
              </w:rPr>
            </w:pPr>
            <w:r w:rsidRPr="00B72D0B">
              <w:rPr>
                <w:rFonts w:eastAsia="Calibri" w:cs="Arial"/>
                <w:color w:val="000000" w:themeColor="text1"/>
              </w:rPr>
              <w:t>TSD</w:t>
            </w:r>
          </w:p>
        </w:tc>
        <w:tc>
          <w:tcPr>
            <w:tcW w:w="7082" w:type="dxa"/>
          </w:tcPr>
          <w:p w14:paraId="3A647C48" w14:textId="0A1162C1" w:rsidR="006752F8" w:rsidRPr="00B72D0B" w:rsidRDefault="006752F8" w:rsidP="00615605">
            <w:pPr>
              <w:jc w:val="both"/>
              <w:rPr>
                <w:rFonts w:eastAsia="Calibri" w:cs="Arial"/>
                <w:color w:val="000000" w:themeColor="text1"/>
              </w:rPr>
            </w:pPr>
            <w:r w:rsidRPr="00B72D0B">
              <w:rPr>
                <w:rFonts w:eastAsia="Calibri" w:cs="Arial"/>
                <w:color w:val="000000" w:themeColor="text1"/>
              </w:rPr>
              <w:t>Tulu- ja sotsiaalmaksu, kohustusliku kogumispensioni ja töötuskindlustusmakse deklaratsioon</w:t>
            </w:r>
          </w:p>
        </w:tc>
      </w:tr>
      <w:tr w:rsidR="006752F8" w:rsidRPr="00B72D0B" w14:paraId="44556D6A" w14:textId="77777777" w:rsidTr="00373838">
        <w:tc>
          <w:tcPr>
            <w:tcW w:w="1980" w:type="dxa"/>
          </w:tcPr>
          <w:p w14:paraId="07093C0F" w14:textId="77777777" w:rsidR="006752F8" w:rsidRPr="00B72D0B" w:rsidRDefault="006752F8" w:rsidP="00615605">
            <w:pPr>
              <w:jc w:val="both"/>
              <w:rPr>
                <w:rFonts w:eastAsia="Calibri" w:cs="Arial"/>
                <w:b/>
                <w:color w:val="000000" w:themeColor="text1"/>
              </w:rPr>
            </w:pPr>
            <w:r w:rsidRPr="00B72D0B">
              <w:rPr>
                <w:rFonts w:eastAsia="Calibri" w:cs="Arial"/>
                <w:color w:val="000000" w:themeColor="text1"/>
              </w:rPr>
              <w:t>SKAIS1</w:t>
            </w:r>
          </w:p>
        </w:tc>
        <w:tc>
          <w:tcPr>
            <w:tcW w:w="7082" w:type="dxa"/>
          </w:tcPr>
          <w:p w14:paraId="0851C73F" w14:textId="77777777" w:rsidR="006752F8" w:rsidRPr="00B72D0B" w:rsidRDefault="006752F8" w:rsidP="00615605">
            <w:pPr>
              <w:jc w:val="both"/>
              <w:rPr>
                <w:rFonts w:eastAsia="Calibri" w:cs="Arial"/>
                <w:b/>
                <w:color w:val="000000" w:themeColor="text1"/>
              </w:rPr>
            </w:pPr>
            <w:r w:rsidRPr="00B72D0B">
              <w:rPr>
                <w:rFonts w:eastAsia="Calibri" w:cs="Arial"/>
                <w:color w:val="000000" w:themeColor="text1"/>
              </w:rPr>
              <w:t xml:space="preserve">Sotsiaalkaitse infosüsteem </w:t>
            </w:r>
          </w:p>
        </w:tc>
      </w:tr>
      <w:tr w:rsidR="006752F8" w:rsidRPr="00B72D0B" w14:paraId="3ABFEB25" w14:textId="77777777" w:rsidTr="00373838">
        <w:tc>
          <w:tcPr>
            <w:tcW w:w="1980" w:type="dxa"/>
          </w:tcPr>
          <w:p w14:paraId="1C5357D2" w14:textId="77777777" w:rsidR="006752F8" w:rsidRPr="00B72D0B" w:rsidRDefault="006752F8" w:rsidP="00615605">
            <w:pPr>
              <w:jc w:val="both"/>
              <w:rPr>
                <w:rFonts w:eastAsia="Calibri" w:cs="Arial"/>
                <w:color w:val="000000" w:themeColor="text1"/>
              </w:rPr>
            </w:pPr>
            <w:r w:rsidRPr="00B72D0B">
              <w:rPr>
                <w:rFonts w:eastAsia="Calibri" w:cs="Arial"/>
                <w:color w:val="000000" w:themeColor="text1"/>
              </w:rPr>
              <w:t>SKAIS2</w:t>
            </w:r>
          </w:p>
        </w:tc>
        <w:tc>
          <w:tcPr>
            <w:tcW w:w="7082" w:type="dxa"/>
          </w:tcPr>
          <w:p w14:paraId="445CE4BC" w14:textId="77777777" w:rsidR="006752F8" w:rsidRPr="00B72D0B" w:rsidRDefault="006752F8" w:rsidP="00615605">
            <w:pPr>
              <w:jc w:val="both"/>
              <w:rPr>
                <w:rFonts w:eastAsia="Calibri" w:cs="Arial"/>
                <w:color w:val="000000" w:themeColor="text1"/>
              </w:rPr>
            </w:pPr>
            <w:r w:rsidRPr="00B72D0B">
              <w:rPr>
                <w:rFonts w:eastAsia="Calibri" w:cs="Arial"/>
                <w:color w:val="000000" w:themeColor="text1"/>
              </w:rPr>
              <w:t>Sotsiaalkaitse infosüsteem (hõlmab Ametnikurakendust ja Iseteenindust)</w:t>
            </w:r>
          </w:p>
        </w:tc>
      </w:tr>
      <w:tr w:rsidR="00902FA0" w:rsidRPr="00B72D0B" w14:paraId="292CCDDA" w14:textId="77777777" w:rsidTr="00373838">
        <w:tc>
          <w:tcPr>
            <w:tcW w:w="1980" w:type="dxa"/>
          </w:tcPr>
          <w:p w14:paraId="46E54B55" w14:textId="75B90AAE" w:rsidR="00902FA0" w:rsidRPr="00B72D0B" w:rsidRDefault="00902FA0" w:rsidP="00615605">
            <w:pPr>
              <w:jc w:val="both"/>
              <w:rPr>
                <w:rFonts w:eastAsia="Calibri" w:cs="Arial"/>
                <w:color w:val="000000" w:themeColor="text1"/>
              </w:rPr>
            </w:pPr>
            <w:r w:rsidRPr="00B72D0B">
              <w:rPr>
                <w:rFonts w:eastAsia="Calibri" w:cs="Arial"/>
                <w:color w:val="000000" w:themeColor="text1"/>
              </w:rPr>
              <w:t>ISM andmed</w:t>
            </w:r>
          </w:p>
        </w:tc>
        <w:tc>
          <w:tcPr>
            <w:tcW w:w="7082" w:type="dxa"/>
          </w:tcPr>
          <w:p w14:paraId="6587E36E" w14:textId="031F3A24" w:rsidR="00902FA0" w:rsidRPr="00B72D0B" w:rsidRDefault="00902FA0" w:rsidP="00615605">
            <w:pPr>
              <w:jc w:val="both"/>
              <w:rPr>
                <w:rFonts w:eastAsia="Calibri" w:cs="Arial"/>
                <w:color w:val="000000" w:themeColor="text1"/>
              </w:rPr>
            </w:pPr>
            <w:r w:rsidRPr="00B72D0B">
              <w:rPr>
                <w:color w:val="000000" w:themeColor="text1"/>
                <w:shd w:val="clear" w:color="auto" w:fill="FFFFFF"/>
              </w:rPr>
              <w:t>Isikustatud sotsiaalmaks - sotsiaalmaksu andmed, mis on seotud konkreetse inimesega, kelle eest sotsiaalmaksu deklareeriti ja tasuti. Lisaks kuuluvad ISM andmekomplekti tulu andmed, mille pealt sotsiaalmaksu deklareeriti</w:t>
            </w:r>
          </w:p>
        </w:tc>
      </w:tr>
      <w:tr w:rsidR="00902FA0" w:rsidRPr="00B72D0B" w14:paraId="4B911DB0" w14:textId="77777777" w:rsidTr="00373838">
        <w:tc>
          <w:tcPr>
            <w:tcW w:w="1980" w:type="dxa"/>
          </w:tcPr>
          <w:p w14:paraId="01867241" w14:textId="23864D24" w:rsidR="00902FA0" w:rsidRPr="00B72D0B" w:rsidRDefault="00902FA0" w:rsidP="00615605">
            <w:pPr>
              <w:jc w:val="both"/>
              <w:rPr>
                <w:rFonts w:eastAsia="Calibri" w:cs="Arial"/>
                <w:color w:val="000000" w:themeColor="text1"/>
              </w:rPr>
            </w:pPr>
            <w:r w:rsidRPr="00B72D0B">
              <w:rPr>
                <w:rFonts w:eastAsia="Calibri" w:cs="Arial"/>
                <w:color w:val="000000" w:themeColor="text1"/>
              </w:rPr>
              <w:t>ISM andmete töötlemine</w:t>
            </w:r>
          </w:p>
        </w:tc>
        <w:tc>
          <w:tcPr>
            <w:tcW w:w="7082" w:type="dxa"/>
          </w:tcPr>
          <w:p w14:paraId="1DD9E774" w14:textId="6A169EAD" w:rsidR="00902FA0" w:rsidRPr="00B72D0B" w:rsidRDefault="00902FA0" w:rsidP="00615605">
            <w:pPr>
              <w:jc w:val="both"/>
              <w:rPr>
                <w:rFonts w:eastAsia="Calibri" w:cs="Arial"/>
                <w:color w:val="000000" w:themeColor="text1"/>
              </w:rPr>
            </w:pPr>
            <w:r w:rsidRPr="00B72D0B">
              <w:rPr>
                <w:color w:val="000000" w:themeColor="text1"/>
                <w:shd w:val="clear" w:color="auto" w:fill="FFFFFF"/>
              </w:rPr>
              <w:t>Iga andmetega tehtav toiming sh nende kogumine, salvestamine, muutmine, kasutamine, edastamine, säilitamine, kustutamine jne</w:t>
            </w:r>
          </w:p>
        </w:tc>
      </w:tr>
      <w:tr w:rsidR="00902FA0" w:rsidRPr="00B72D0B" w14:paraId="23C1D7A6" w14:textId="77777777" w:rsidTr="00373838">
        <w:tc>
          <w:tcPr>
            <w:tcW w:w="1980" w:type="dxa"/>
          </w:tcPr>
          <w:p w14:paraId="1B977118" w14:textId="1F8B5799" w:rsidR="00902FA0" w:rsidRPr="00B72D0B" w:rsidRDefault="00902FA0" w:rsidP="00615605">
            <w:pPr>
              <w:jc w:val="both"/>
              <w:rPr>
                <w:rFonts w:eastAsia="Calibri" w:cs="Arial"/>
                <w:color w:val="000000" w:themeColor="text1"/>
              </w:rPr>
            </w:pPr>
            <w:r w:rsidRPr="00B72D0B">
              <w:rPr>
                <w:rFonts w:eastAsia="Calibri" w:cs="Arial"/>
                <w:color w:val="000000" w:themeColor="text1"/>
              </w:rPr>
              <w:t>Operatiivsed ISM andmed</w:t>
            </w:r>
          </w:p>
        </w:tc>
        <w:tc>
          <w:tcPr>
            <w:tcW w:w="7082" w:type="dxa"/>
          </w:tcPr>
          <w:p w14:paraId="1BDA60D7" w14:textId="5CB75A27" w:rsidR="00902FA0" w:rsidRPr="00B72D0B" w:rsidRDefault="00902FA0" w:rsidP="00615605">
            <w:pPr>
              <w:jc w:val="both"/>
              <w:rPr>
                <w:color w:val="000000" w:themeColor="text1"/>
                <w:shd w:val="clear" w:color="auto" w:fill="FFFFFF"/>
              </w:rPr>
            </w:pPr>
            <w:r w:rsidRPr="00B72D0B">
              <w:rPr>
                <w:color w:val="000000" w:themeColor="text1"/>
                <w:shd w:val="clear" w:color="auto" w:fill="FFFFFF"/>
              </w:rPr>
              <w:t xml:space="preserve">ISM andmed, millesse MTA teeb parandusi </w:t>
            </w:r>
          </w:p>
        </w:tc>
      </w:tr>
      <w:tr w:rsidR="00902FA0" w:rsidRPr="00B72D0B" w14:paraId="096D716A" w14:textId="77777777" w:rsidTr="00373838">
        <w:tc>
          <w:tcPr>
            <w:tcW w:w="1980" w:type="dxa"/>
          </w:tcPr>
          <w:p w14:paraId="7523AECA" w14:textId="73C4A863" w:rsidR="00902FA0" w:rsidRPr="00B72D0B" w:rsidRDefault="00902FA0" w:rsidP="00615605">
            <w:pPr>
              <w:jc w:val="both"/>
              <w:rPr>
                <w:rFonts w:eastAsia="Calibri" w:cs="Arial"/>
                <w:color w:val="000000" w:themeColor="text1"/>
              </w:rPr>
            </w:pPr>
            <w:r w:rsidRPr="00B72D0B">
              <w:rPr>
                <w:rFonts w:eastAsia="Calibri" w:cs="Arial"/>
                <w:color w:val="000000" w:themeColor="text1"/>
              </w:rPr>
              <w:t>Ajaloolised ISM andmed</w:t>
            </w:r>
          </w:p>
        </w:tc>
        <w:tc>
          <w:tcPr>
            <w:tcW w:w="7082" w:type="dxa"/>
          </w:tcPr>
          <w:p w14:paraId="74F58147" w14:textId="010A82CF" w:rsidR="00902FA0" w:rsidRPr="00B72D0B" w:rsidRDefault="00902FA0" w:rsidP="00615605">
            <w:pPr>
              <w:jc w:val="both"/>
              <w:rPr>
                <w:color w:val="000000" w:themeColor="text1"/>
                <w:shd w:val="clear" w:color="auto" w:fill="FFFFFF"/>
              </w:rPr>
            </w:pPr>
            <w:r w:rsidRPr="00B72D0B">
              <w:rPr>
                <w:color w:val="000000" w:themeColor="text1"/>
                <w:shd w:val="clear" w:color="auto" w:fill="FFFFFF"/>
              </w:rPr>
              <w:t xml:space="preserve">ISM andmed, millesse MTA enam parandusi ei tee </w:t>
            </w:r>
          </w:p>
        </w:tc>
      </w:tr>
      <w:tr w:rsidR="00902FA0" w:rsidRPr="00B72D0B" w14:paraId="20EA7B9B" w14:textId="77777777" w:rsidTr="00373838">
        <w:tc>
          <w:tcPr>
            <w:tcW w:w="1980" w:type="dxa"/>
          </w:tcPr>
          <w:p w14:paraId="5C0D4379" w14:textId="386DA903" w:rsidR="00902FA0" w:rsidRPr="00B72D0B" w:rsidRDefault="00902FA0" w:rsidP="00615605">
            <w:pPr>
              <w:jc w:val="both"/>
              <w:rPr>
                <w:rFonts w:eastAsia="Calibri" w:cs="Arial"/>
                <w:color w:val="000000" w:themeColor="text1"/>
              </w:rPr>
            </w:pPr>
            <w:r w:rsidRPr="00B72D0B">
              <w:rPr>
                <w:rFonts w:eastAsia="Calibri" w:cs="Arial"/>
                <w:color w:val="000000" w:themeColor="text1"/>
              </w:rPr>
              <w:t>ISM andmestik</w:t>
            </w:r>
          </w:p>
        </w:tc>
        <w:tc>
          <w:tcPr>
            <w:tcW w:w="7082" w:type="dxa"/>
          </w:tcPr>
          <w:p w14:paraId="03E26FDF" w14:textId="71425B97" w:rsidR="00902FA0" w:rsidRPr="00B72D0B" w:rsidRDefault="00902FA0" w:rsidP="00615605">
            <w:pPr>
              <w:jc w:val="both"/>
              <w:rPr>
                <w:color w:val="000000" w:themeColor="text1"/>
                <w:shd w:val="clear" w:color="auto" w:fill="FFFFFF"/>
              </w:rPr>
            </w:pPr>
            <w:r w:rsidRPr="00B72D0B">
              <w:rPr>
                <w:color w:val="000000" w:themeColor="text1"/>
                <w:shd w:val="clear" w:color="auto" w:fill="FFFFFF"/>
              </w:rPr>
              <w:t xml:space="preserve">Operatiivsed ja ajaloolised ISM andmed </w:t>
            </w:r>
          </w:p>
        </w:tc>
      </w:tr>
    </w:tbl>
    <w:p w14:paraId="3FAEE6E3" w14:textId="20AF79F2" w:rsidR="00F04535" w:rsidRPr="00570FF0" w:rsidRDefault="00635911" w:rsidP="00570FF0">
      <w:pPr>
        <w:pStyle w:val="Pealkiri1"/>
      </w:pPr>
      <w:r w:rsidRPr="00570FF0">
        <w:t>Äriline t</w:t>
      </w:r>
      <w:r w:rsidR="00543613" w:rsidRPr="00570FF0">
        <w:t>aust</w:t>
      </w:r>
      <w:r w:rsidR="00027103" w:rsidRPr="00570FF0">
        <w:t xml:space="preserve"> - s</w:t>
      </w:r>
      <w:r w:rsidR="00543613" w:rsidRPr="00570FF0">
        <w:t>otsiaalmaksu andmete kogumine ja kasutamine</w:t>
      </w:r>
    </w:p>
    <w:p w14:paraId="43F37807" w14:textId="77777777" w:rsidR="006A1BB8" w:rsidRPr="00B72D0B" w:rsidRDefault="006A1BB8" w:rsidP="00615605">
      <w:pPr>
        <w:jc w:val="both"/>
      </w:pPr>
      <w:r w:rsidRPr="00B72D0B">
        <w:t xml:space="preserve">Sotsiaalmaksuga maksustatakse inimese töötamisest ja ettevõtlusest saadud tulu, et rahastada pensionikindlustust ja riiklikku ravikindlustust ning osaliselt ka kogumispensioni II sammast. Sotsiaalmaksu määr on üldjuhul 33% maksustatavatelt summadelt, millest 20% suurune osa kantakse üle riikliku pensionikindlustuse vahenditesse ja 13% suurune osa riikliku ravikindlustuse vahenditesse. Sotsiaalmaks sisaldab kindlustuselementi – sotsiaalkindlustushüvede saamiseks peab iga töövõimelise isiku eest olema makstud sotsiaalmaksu. </w:t>
      </w:r>
    </w:p>
    <w:p w14:paraId="6E5082F3" w14:textId="77777777" w:rsidR="006A1BB8" w:rsidRPr="00B72D0B" w:rsidRDefault="006A1BB8" w:rsidP="00615605">
      <w:pPr>
        <w:jc w:val="both"/>
      </w:pPr>
      <w:r w:rsidRPr="00B72D0B">
        <w:t xml:space="preserve">Sotsiaalmaksu </w:t>
      </w:r>
      <w:r>
        <w:t>tasumist korraldab</w:t>
      </w:r>
      <w:r w:rsidRPr="00B72D0B">
        <w:t xml:space="preserve"> alates 1999. aastast Maksu- ja Tolliamet (MTA). Täpsemalt saab sotsiaalmaksu kogumisest lugeda MTA kodulehel </w:t>
      </w:r>
      <w:hyperlink r:id="rId11" w:history="1">
        <w:r w:rsidRPr="00B72D0B">
          <w:rPr>
            <w:rStyle w:val="Hperlink"/>
          </w:rPr>
          <w:t>https://www.emta.ee/ariklient/maksud-ja-tasumine/tulumaks-ja-sotsiaalmaks/sotsiaalmaks</w:t>
        </w:r>
      </w:hyperlink>
      <w:r w:rsidRPr="00B72D0B">
        <w:t>. MTA peab tasumisele kuuluva sotsiaalmaksu ning riigieelarvesse laekunud üle arvestust MKRi erinevates alamregistrites.</w:t>
      </w:r>
    </w:p>
    <w:p w14:paraId="21BC9F63" w14:textId="77777777" w:rsidR="006A1BB8" w:rsidRPr="00B72D0B" w:rsidRDefault="006A1BB8" w:rsidP="00615605">
      <w:pPr>
        <w:jc w:val="both"/>
        <w:rPr>
          <w:color w:val="000000" w:themeColor="text1"/>
          <w:shd w:val="clear" w:color="auto" w:fill="FFFFFF"/>
        </w:rPr>
      </w:pPr>
      <w:r w:rsidRPr="00B72D0B">
        <w:rPr>
          <w:color w:val="000000" w:themeColor="text1"/>
          <w:shd w:val="clear" w:color="auto" w:fill="FFFFFF"/>
        </w:rPr>
        <w:t xml:space="preserve">ISM andmeteks on sotsiaalmaksuga seonduvad andmed, mida konkreetse inimese eest deklareeriti, määrati või tasuti.   </w:t>
      </w:r>
    </w:p>
    <w:p w14:paraId="5C3B5D39" w14:textId="77777777" w:rsidR="006A1BB8" w:rsidRPr="00B72D0B" w:rsidRDefault="006A1BB8" w:rsidP="00615605">
      <w:pPr>
        <w:jc w:val="both"/>
        <w:rPr>
          <w:color w:val="000000" w:themeColor="text1"/>
          <w:shd w:val="clear" w:color="auto" w:fill="FFFFFF"/>
        </w:rPr>
      </w:pPr>
      <w:r w:rsidRPr="00B72D0B">
        <w:rPr>
          <w:color w:val="000000" w:themeColor="text1"/>
          <w:shd w:val="clear" w:color="auto" w:fill="FFFFFF"/>
        </w:rPr>
        <w:lastRenderedPageBreak/>
        <w:t xml:space="preserve">MTA-l on plaanis 2026. a II pooles üle minna tehingupõhisele andmete kogumisele ja maksustamisele, loomisel on „Füüsilisele isikule tehtud väljamaksete ja saadud tulude alusandmete andmekogu (FIVTA)“. Koos uue põhimõtte rakendamisega maksukogumisel, hakatakse maksuandmeid haldama uuel äriloogikal ja säilitama uuel tehnoloogilisel platvormil. Koos muudatustega tekib vajadus ja võimalus muuta ka andmevahetusteenuseid, millega praegu andmeid SKA-le edastatakse. </w:t>
      </w:r>
    </w:p>
    <w:p w14:paraId="6C743FC0" w14:textId="77777777" w:rsidR="006A1BB8" w:rsidRPr="00B72D0B" w:rsidRDefault="006A1BB8" w:rsidP="00615605">
      <w:pPr>
        <w:jc w:val="both"/>
        <w:rPr>
          <w:color w:val="000000" w:themeColor="text1"/>
          <w:shd w:val="clear" w:color="auto" w:fill="FFFFFF"/>
        </w:rPr>
      </w:pPr>
      <w:r w:rsidRPr="00B72D0B">
        <w:rPr>
          <w:color w:val="000000" w:themeColor="text1"/>
          <w:shd w:val="clear" w:color="auto" w:fill="FFFFFF"/>
        </w:rPr>
        <w:t>Kaasaegse andmevahetusteenuse loomise vajadusele MTA ja SKA vahel osundas ka 2024.-2025. aastal läbi viidud ISM andmetöötluse eelanalüüs, mille tulemitega saab tutvuda TEHIK Confluence keskkonnas:</w:t>
      </w:r>
    </w:p>
    <w:p w14:paraId="42BEA61B" w14:textId="77777777" w:rsidR="006A1BB8" w:rsidRPr="00B72D0B" w:rsidRDefault="0034679A" w:rsidP="00615605">
      <w:pPr>
        <w:jc w:val="both"/>
        <w:rPr>
          <w:color w:val="000000" w:themeColor="text1"/>
          <w:shd w:val="clear" w:color="auto" w:fill="FFFFFF"/>
        </w:rPr>
      </w:pPr>
      <w:hyperlink r:id="rId12" w:history="1">
        <w:r w:rsidR="006A1BB8" w:rsidRPr="00B72D0B">
          <w:rPr>
            <w:rStyle w:val="Hperlink"/>
            <w:shd w:val="clear" w:color="auto" w:fill="FFFFFF"/>
          </w:rPr>
          <w:t>https://wiki.sm.ee/spaces/ITA/pages/280179793/Projekti+tulemid</w:t>
        </w:r>
      </w:hyperlink>
    </w:p>
    <w:p w14:paraId="26F72F4E" w14:textId="77777777" w:rsidR="006A1BB8" w:rsidRPr="00B72D0B" w:rsidRDefault="006A1BB8" w:rsidP="00615605">
      <w:pPr>
        <w:jc w:val="both"/>
        <w:rPr>
          <w:rFonts w:eastAsia="Times New Roman"/>
          <w:color w:val="000000"/>
          <w:lang w:eastAsia="et-EE"/>
        </w:rPr>
      </w:pPr>
      <w:r w:rsidRPr="00B72D0B">
        <w:t xml:space="preserve">Praegune ISM andmete andmevahetusteenus sotsiaalkaitse infosüsteemi (SKAISi) ja MKRi vahel toimib alates 1999. aastast. </w:t>
      </w:r>
      <w:r w:rsidRPr="00B72D0B">
        <w:rPr>
          <w:rFonts w:eastAsia="Times New Roman"/>
          <w:color w:val="000000"/>
          <w:lang w:eastAsia="et-EE"/>
        </w:rPr>
        <w:t>MTA edastab kuu jooksul laekunud andmed Sotsiaalkindlustusametile (SKA) järgmisel kuul peale 10.ndat kuupäeva. Andmed liiguvad massandmevahetusega SKAIS1. SKAIS1 toimub ka nende andmete töötlus ning pensioni</w:t>
      </w:r>
      <w:r>
        <w:rPr>
          <w:rFonts w:eastAsia="Times New Roman"/>
          <w:color w:val="000000"/>
          <w:lang w:eastAsia="et-EE"/>
        </w:rPr>
        <w:t xml:space="preserve"> </w:t>
      </w:r>
      <w:r w:rsidRPr="00B72D0B">
        <w:rPr>
          <w:rFonts w:eastAsia="Times New Roman"/>
          <w:color w:val="000000"/>
          <w:lang w:eastAsia="et-EE"/>
        </w:rPr>
        <w:t>arvestuseks ettevalmistamine.</w:t>
      </w:r>
    </w:p>
    <w:p w14:paraId="0BC8C896" w14:textId="75F33666" w:rsidR="00715137" w:rsidRPr="00570FF0" w:rsidRDefault="006A1BB8" w:rsidP="00570FF0">
      <w:pPr>
        <w:jc w:val="both"/>
        <w:rPr>
          <w:rFonts w:eastAsia="Times New Roman"/>
          <w:color w:val="000000"/>
          <w:lang w:eastAsia="et-EE"/>
        </w:rPr>
      </w:pPr>
      <w:r w:rsidRPr="00B72D0B">
        <w:rPr>
          <w:rFonts w:eastAsia="Times New Roman"/>
          <w:color w:val="000000"/>
          <w:lang w:eastAsia="et-EE"/>
        </w:rPr>
        <w:t xml:space="preserve">Alates 2022. aastast teeb SKAIS2 MKRi ka vajaduspõhiseid ISM andmepäringuid, mida kasutatakse perehüvitiste teenuses hüvitissumma leidmiseks. </w:t>
      </w:r>
    </w:p>
    <w:p w14:paraId="10A34491" w14:textId="30B789D0" w:rsidR="00C942A6" w:rsidRPr="00570FF0" w:rsidRDefault="00D11DD7" w:rsidP="00570FF0">
      <w:pPr>
        <w:pStyle w:val="Pealkiri1"/>
      </w:pPr>
      <w:r w:rsidRPr="00B72D0B">
        <w:t xml:space="preserve"> </w:t>
      </w:r>
      <w:r w:rsidR="005D4BFD" w:rsidRPr="00570FF0">
        <w:t xml:space="preserve">SKA ootused </w:t>
      </w:r>
      <w:r w:rsidR="00291476" w:rsidRPr="00570FF0">
        <w:t xml:space="preserve">ISM andmete töötlemise </w:t>
      </w:r>
      <w:r w:rsidR="005D4BFD" w:rsidRPr="00570FF0">
        <w:t xml:space="preserve">muudatuseks </w:t>
      </w:r>
    </w:p>
    <w:p w14:paraId="21F2A264" w14:textId="77777777" w:rsidR="00B859D6" w:rsidRPr="00B72D0B" w:rsidRDefault="00B859D6" w:rsidP="00615605">
      <w:pPr>
        <w:jc w:val="both"/>
        <w:rPr>
          <w:lang w:eastAsia="et-EE"/>
        </w:rPr>
      </w:pPr>
      <w:r w:rsidRPr="00B72D0B">
        <w:rPr>
          <w:lang w:eastAsia="et-EE"/>
        </w:rPr>
        <w:t xml:space="preserve">Tuginedes ISM andmetöötluse eelanalüüsile ning maksuandmete kogumise ja andmevahetuse muudatusele MTAs, on vaja uuendada ISM andmete töötlemise äriloogikat ja </w:t>
      </w:r>
      <w:r w:rsidRPr="00B72D0B">
        <w:rPr>
          <w:color w:val="000000" w:themeColor="text1"/>
          <w:lang w:eastAsia="et-EE"/>
        </w:rPr>
        <w:t xml:space="preserve">arendada uued tehnilised lahendused andmevahetuseks. Oluline aspekt on, et uus ISM </w:t>
      </w:r>
      <w:r>
        <w:rPr>
          <w:color w:val="000000" w:themeColor="text1"/>
          <w:lang w:eastAsia="et-EE"/>
        </w:rPr>
        <w:t xml:space="preserve">andmevahetuse ja andmete </w:t>
      </w:r>
      <w:r w:rsidRPr="00B72D0B">
        <w:rPr>
          <w:color w:val="000000" w:themeColor="text1"/>
          <w:lang w:eastAsia="et-EE"/>
        </w:rPr>
        <w:t xml:space="preserve">töötlemise lahendus tuleb </w:t>
      </w:r>
      <w:r w:rsidRPr="00B72D0B">
        <w:rPr>
          <w:lang w:eastAsia="et-EE"/>
        </w:rPr>
        <w:t xml:space="preserve">luua SKAIS2 infosüsteemi. </w:t>
      </w:r>
    </w:p>
    <w:p w14:paraId="744C93C4" w14:textId="49ED9A94" w:rsidR="00B859D6" w:rsidRPr="00570FF0" w:rsidRDefault="00B859D6" w:rsidP="00615605">
      <w:pPr>
        <w:jc w:val="both"/>
        <w:rPr>
          <w:color w:val="000000" w:themeColor="text1"/>
          <w:lang w:eastAsia="et-EE"/>
        </w:rPr>
      </w:pPr>
      <w:r w:rsidRPr="00B72D0B">
        <w:rPr>
          <w:lang w:eastAsia="et-EE"/>
        </w:rPr>
        <w:t xml:space="preserve">Ärilised ootused funktsionaalsusele </w:t>
      </w:r>
      <w:r w:rsidRPr="00B72D0B">
        <w:rPr>
          <w:color w:val="000000" w:themeColor="text1"/>
          <w:lang w:eastAsia="et-EE"/>
        </w:rPr>
        <w:t xml:space="preserve">on kirjeldatud punktides </w:t>
      </w:r>
      <w:r>
        <w:rPr>
          <w:color w:val="000000" w:themeColor="text1"/>
          <w:lang w:eastAsia="et-EE"/>
        </w:rPr>
        <w:t>3</w:t>
      </w:r>
      <w:r w:rsidRPr="00B72D0B">
        <w:rPr>
          <w:color w:val="000000" w:themeColor="text1"/>
          <w:lang w:eastAsia="et-EE"/>
        </w:rPr>
        <w:t xml:space="preserve">.1. ja </w:t>
      </w:r>
      <w:r>
        <w:rPr>
          <w:color w:val="000000" w:themeColor="text1"/>
          <w:lang w:eastAsia="et-EE"/>
        </w:rPr>
        <w:t>3</w:t>
      </w:r>
      <w:r w:rsidRPr="00B72D0B">
        <w:rPr>
          <w:color w:val="000000" w:themeColor="text1"/>
          <w:lang w:eastAsia="et-EE"/>
        </w:rPr>
        <w:t>.2. Detailanalüüsi käig</w:t>
      </w:r>
      <w:r w:rsidRPr="00B72D0B">
        <w:rPr>
          <w:lang w:eastAsia="et-EE"/>
        </w:rPr>
        <w:t>us võib selguda, et uuendamist vajavad ka teised SKAIS2 funktsiona</w:t>
      </w:r>
      <w:r w:rsidRPr="00B72D0B">
        <w:rPr>
          <w:color w:val="000000" w:themeColor="text1"/>
          <w:lang w:eastAsia="et-EE"/>
        </w:rPr>
        <w:t>alsused. Lõplik arendustööde nimekiri selgub detailanalüüsi kinnitamise järgselt.</w:t>
      </w:r>
    </w:p>
    <w:p w14:paraId="68626AAC" w14:textId="1D41FDC2" w:rsidR="00E906F2" w:rsidRPr="00B72D0B" w:rsidRDefault="00FF4C9A" w:rsidP="00570FF0">
      <w:pPr>
        <w:pStyle w:val="Pealkiri1"/>
        <w:numPr>
          <w:ilvl w:val="1"/>
          <w:numId w:val="17"/>
        </w:numPr>
        <w:ind w:left="357" w:hanging="357"/>
        <w:rPr>
          <w:lang w:eastAsia="et-EE"/>
        </w:rPr>
      </w:pPr>
      <w:r w:rsidRPr="00B72D0B">
        <w:rPr>
          <w:lang w:eastAsia="et-EE"/>
        </w:rPr>
        <w:t xml:space="preserve">ISM andmete töötlemise </w:t>
      </w:r>
      <w:r w:rsidR="00E64C72" w:rsidRPr="00B72D0B">
        <w:rPr>
          <w:lang w:eastAsia="et-EE"/>
        </w:rPr>
        <w:t>rakendus</w:t>
      </w:r>
      <w:r w:rsidRPr="00B72D0B">
        <w:rPr>
          <w:lang w:eastAsia="et-EE"/>
        </w:rPr>
        <w:t xml:space="preserve"> </w:t>
      </w:r>
    </w:p>
    <w:p w14:paraId="25C6EB98" w14:textId="77777777" w:rsidR="00B859D6" w:rsidRPr="00B859D6" w:rsidRDefault="00B859D6" w:rsidP="00615605">
      <w:pPr>
        <w:jc w:val="both"/>
        <w:rPr>
          <w:b/>
          <w:lang w:eastAsia="et-EE"/>
        </w:rPr>
      </w:pPr>
      <w:r>
        <w:rPr>
          <w:lang w:eastAsia="et-EE"/>
        </w:rPr>
        <w:t>Funktsionaalsus</w:t>
      </w:r>
      <w:r w:rsidRPr="00B72D0B">
        <w:rPr>
          <w:lang w:eastAsia="et-EE"/>
        </w:rPr>
        <w:t xml:space="preserve"> peab võimaldama:</w:t>
      </w:r>
    </w:p>
    <w:p w14:paraId="470E2ADB" w14:textId="77777777" w:rsidR="008702F0" w:rsidRPr="00B72D0B" w:rsidRDefault="008702F0" w:rsidP="00615605">
      <w:pPr>
        <w:pStyle w:val="Loendilik"/>
        <w:numPr>
          <w:ilvl w:val="2"/>
          <w:numId w:val="16"/>
        </w:numPr>
        <w:jc w:val="both"/>
        <w:rPr>
          <w:lang w:eastAsia="et-EE"/>
        </w:rPr>
      </w:pPr>
      <w:r w:rsidRPr="00B72D0B">
        <w:t xml:space="preserve">Töödelda operatiivseid ja ajaloolisi ISM andmeid terviklikult sõltumata nende algallikast ja/või saamise viisist; </w:t>
      </w:r>
    </w:p>
    <w:p w14:paraId="058EE4DC" w14:textId="77777777" w:rsidR="008702F0" w:rsidRPr="00B72D0B" w:rsidRDefault="008702F0" w:rsidP="00615605">
      <w:pPr>
        <w:pStyle w:val="Loendilik"/>
        <w:numPr>
          <w:ilvl w:val="2"/>
          <w:numId w:val="16"/>
        </w:numPr>
        <w:jc w:val="both"/>
        <w:rPr>
          <w:lang w:eastAsia="et-EE"/>
        </w:rPr>
      </w:pPr>
      <w:r w:rsidRPr="00B72D0B">
        <w:rPr>
          <w:lang w:eastAsia="et-EE"/>
        </w:rPr>
        <w:t>Seostada sama isiku ISM andmeid, kui need on saadud erinevate isikut tuvastavate tunnustega (isiku isikukood on muutunud, MTA kood jms);</w:t>
      </w:r>
    </w:p>
    <w:p w14:paraId="55EE8278" w14:textId="77777777" w:rsidR="008702F0" w:rsidRPr="00B72D0B" w:rsidRDefault="008702F0" w:rsidP="00615605">
      <w:pPr>
        <w:pStyle w:val="Loendilik"/>
        <w:numPr>
          <w:ilvl w:val="2"/>
          <w:numId w:val="16"/>
        </w:numPr>
        <w:jc w:val="both"/>
        <w:rPr>
          <w:lang w:eastAsia="et-EE"/>
        </w:rPr>
      </w:pPr>
      <w:r w:rsidRPr="00B72D0B">
        <w:rPr>
          <w:lang w:eastAsia="et-EE"/>
        </w:rPr>
        <w:t>Liidestusi erinevate ISM andmestikku kasutavate SKA teenuste ja lahendustega;</w:t>
      </w:r>
    </w:p>
    <w:p w14:paraId="3A10186D" w14:textId="77777777" w:rsidR="008702F0" w:rsidRPr="00B72D0B" w:rsidRDefault="008702F0" w:rsidP="00615605">
      <w:pPr>
        <w:pStyle w:val="Loendilik"/>
        <w:numPr>
          <w:ilvl w:val="2"/>
          <w:numId w:val="16"/>
        </w:numPr>
        <w:jc w:val="both"/>
        <w:rPr>
          <w:lang w:eastAsia="et-EE"/>
        </w:rPr>
      </w:pPr>
      <w:r>
        <w:rPr>
          <w:lang w:eastAsia="et-EE"/>
        </w:rPr>
        <w:t>A</w:t>
      </w:r>
      <w:r w:rsidRPr="00B72D0B">
        <w:rPr>
          <w:lang w:eastAsia="et-EE"/>
        </w:rPr>
        <w:t xml:space="preserve">metnikurakenduses ISM andmeid vaadata ja </w:t>
      </w:r>
      <w:r>
        <w:rPr>
          <w:lang w:eastAsia="et-EE"/>
        </w:rPr>
        <w:t>muuta</w:t>
      </w:r>
      <w:r w:rsidRPr="00B72D0B">
        <w:rPr>
          <w:lang w:eastAsia="et-EE"/>
        </w:rPr>
        <w:t>;</w:t>
      </w:r>
    </w:p>
    <w:p w14:paraId="1685D77B" w14:textId="77777777" w:rsidR="008702F0" w:rsidRPr="00B72D0B" w:rsidRDefault="008702F0" w:rsidP="00615605">
      <w:pPr>
        <w:pStyle w:val="Loendilik"/>
        <w:numPr>
          <w:ilvl w:val="2"/>
          <w:numId w:val="16"/>
        </w:numPr>
        <w:jc w:val="both"/>
        <w:rPr>
          <w:lang w:eastAsia="et-EE"/>
        </w:rPr>
      </w:pPr>
      <w:r>
        <w:rPr>
          <w:lang w:eastAsia="et-EE"/>
        </w:rPr>
        <w:t>Mo</w:t>
      </w:r>
      <w:r w:rsidRPr="00B72D0B">
        <w:rPr>
          <w:lang w:eastAsia="et-EE"/>
        </w:rPr>
        <w:t xml:space="preserve">nitoorida rakenduse toimimist ja andmete töötlemisel tekkinud vigu; </w:t>
      </w:r>
    </w:p>
    <w:p w14:paraId="27A840E8" w14:textId="77777777" w:rsidR="008702F0" w:rsidRPr="00B72D0B" w:rsidRDefault="008702F0" w:rsidP="00615605">
      <w:pPr>
        <w:pStyle w:val="Loendilik"/>
        <w:numPr>
          <w:ilvl w:val="2"/>
          <w:numId w:val="16"/>
        </w:numPr>
        <w:jc w:val="both"/>
        <w:rPr>
          <w:lang w:eastAsia="et-EE"/>
        </w:rPr>
      </w:pPr>
      <w:r>
        <w:rPr>
          <w:lang w:eastAsia="et-EE"/>
        </w:rPr>
        <w:t>L</w:t>
      </w:r>
      <w:r w:rsidRPr="00B72D0B">
        <w:rPr>
          <w:lang w:eastAsia="et-EE"/>
        </w:rPr>
        <w:t>iidestusi x-tee andmevahetusteenustega;</w:t>
      </w:r>
    </w:p>
    <w:p w14:paraId="7CCED919" w14:textId="77777777" w:rsidR="008702F0" w:rsidRPr="00B72D0B" w:rsidRDefault="008702F0" w:rsidP="00615605">
      <w:pPr>
        <w:pStyle w:val="Loendilik"/>
        <w:numPr>
          <w:ilvl w:val="2"/>
          <w:numId w:val="16"/>
        </w:numPr>
        <w:jc w:val="both"/>
        <w:rPr>
          <w:i/>
          <w:iCs/>
          <w:lang w:eastAsia="et-EE"/>
        </w:rPr>
      </w:pPr>
      <w:r w:rsidRPr="00B72D0B">
        <w:rPr>
          <w:color w:val="000000" w:themeColor="text1"/>
          <w:lang w:eastAsia="et-EE"/>
        </w:rPr>
        <w:t xml:space="preserve">Teha ajaloolistes </w:t>
      </w:r>
      <w:r w:rsidRPr="00B72D0B">
        <w:rPr>
          <w:lang w:eastAsia="et-EE"/>
        </w:rPr>
        <w:t xml:space="preserve">ISM andmetes isikupõhiselt manuaalseid maksuandmete parandusi. Parandused peavad olema selgelt </w:t>
      </w:r>
      <w:r w:rsidRPr="00B72D0B">
        <w:rPr>
          <w:color w:val="000000" w:themeColor="text1"/>
          <w:lang w:eastAsia="et-EE"/>
        </w:rPr>
        <w:t xml:space="preserve">eristatavad p </w:t>
      </w:r>
      <w:r>
        <w:rPr>
          <w:color w:val="000000" w:themeColor="text1"/>
          <w:lang w:eastAsia="et-EE"/>
        </w:rPr>
        <w:t>3</w:t>
      </w:r>
      <w:r w:rsidRPr="00B72D0B">
        <w:rPr>
          <w:color w:val="000000" w:themeColor="text1"/>
          <w:lang w:eastAsia="et-EE"/>
        </w:rPr>
        <w:t xml:space="preserve">.2. kirjeldatud </w:t>
      </w:r>
      <w:r w:rsidRPr="00B72D0B">
        <w:rPr>
          <w:lang w:eastAsia="et-EE"/>
        </w:rPr>
        <w:t xml:space="preserve">andmevahetusega saadud andmetest. </w:t>
      </w:r>
    </w:p>
    <w:p w14:paraId="266B859A" w14:textId="77777777" w:rsidR="008702F0" w:rsidRPr="00B72D0B" w:rsidRDefault="008702F0" w:rsidP="00615605">
      <w:pPr>
        <w:pStyle w:val="Loendilik"/>
        <w:numPr>
          <w:ilvl w:val="2"/>
          <w:numId w:val="16"/>
        </w:numPr>
        <w:jc w:val="both"/>
        <w:rPr>
          <w:i/>
          <w:iCs/>
          <w:lang w:eastAsia="et-EE"/>
        </w:rPr>
      </w:pPr>
      <w:r w:rsidRPr="00B72D0B">
        <w:rPr>
          <w:lang w:eastAsia="et-EE"/>
        </w:rPr>
        <w:t>Määrata andmestikule erinevaid säilitustähtaegasid sõltuvalt sellest, mis eesmärgil andmed päriti või milline oli andmete kasutusvajadus (nt kalkulaator</w:t>
      </w:r>
      <w:r>
        <w:rPr>
          <w:lang w:eastAsia="et-EE"/>
        </w:rPr>
        <w:t>,</w:t>
      </w:r>
      <w:r w:rsidRPr="00B72D0B">
        <w:rPr>
          <w:lang w:eastAsia="et-EE"/>
        </w:rPr>
        <w:t xml:space="preserve"> hüvitise määramine, hüvitise maksmise ja kontrollimise periood sai läbi, isiku surm jms);</w:t>
      </w:r>
    </w:p>
    <w:p w14:paraId="5B390E36" w14:textId="788D90B2" w:rsidR="0055288D" w:rsidRPr="00570FF0" w:rsidRDefault="008702F0" w:rsidP="00615605">
      <w:pPr>
        <w:pStyle w:val="Loendilik"/>
        <w:numPr>
          <w:ilvl w:val="2"/>
          <w:numId w:val="16"/>
        </w:numPr>
        <w:jc w:val="both"/>
        <w:rPr>
          <w:i/>
          <w:iCs/>
          <w:lang w:eastAsia="et-EE"/>
        </w:rPr>
      </w:pPr>
      <w:bookmarkStart w:id="1" w:name="_Hlk213169961"/>
      <w:r w:rsidRPr="00B72D0B">
        <w:lastRenderedPageBreak/>
        <w:t xml:space="preserve">Hävitada säilitustähtaja </w:t>
      </w:r>
      <w:r>
        <w:t>möödumisel</w:t>
      </w:r>
      <w:r w:rsidRPr="00B72D0B">
        <w:t xml:space="preserve"> andmeid. </w:t>
      </w:r>
      <w:r>
        <w:t>Andmete hävitamise protsess peab olema turvaline, kontrollitav ja tõendatav.</w:t>
      </w:r>
      <w:bookmarkEnd w:id="1"/>
    </w:p>
    <w:p w14:paraId="4B1021D9" w14:textId="2D38CBCE" w:rsidR="00E64C72" w:rsidRPr="00570FF0" w:rsidRDefault="0081468F" w:rsidP="00EF0B5E">
      <w:pPr>
        <w:pStyle w:val="Pealkiri1"/>
        <w:numPr>
          <w:ilvl w:val="1"/>
          <w:numId w:val="17"/>
        </w:numPr>
        <w:ind w:left="357" w:hanging="357"/>
        <w:rPr>
          <w:lang w:eastAsia="et-EE"/>
        </w:rPr>
      </w:pPr>
      <w:r w:rsidRPr="00570FF0">
        <w:rPr>
          <w:lang w:eastAsia="et-EE"/>
        </w:rPr>
        <w:t xml:space="preserve">ISM andmevahetusteenus </w:t>
      </w:r>
    </w:p>
    <w:p w14:paraId="502C9415" w14:textId="564D88AF" w:rsidR="00E64C72" w:rsidRPr="00B72D0B" w:rsidRDefault="00FF4C9A" w:rsidP="00615605">
      <w:pPr>
        <w:jc w:val="both"/>
        <w:rPr>
          <w:lang w:eastAsia="et-EE"/>
        </w:rPr>
      </w:pPr>
      <w:r w:rsidRPr="00B72D0B">
        <w:rPr>
          <w:lang w:eastAsia="et-EE"/>
        </w:rPr>
        <w:t xml:space="preserve">Vajaduspõhine </w:t>
      </w:r>
      <w:r w:rsidR="00C536EF" w:rsidRPr="00B72D0B">
        <w:rPr>
          <w:lang w:eastAsia="et-EE"/>
        </w:rPr>
        <w:t>andmevahetusteenus (edaspidi teenus)</w:t>
      </w:r>
      <w:r w:rsidRPr="00B72D0B">
        <w:rPr>
          <w:lang w:eastAsia="et-EE"/>
        </w:rPr>
        <w:t xml:space="preserve"> </w:t>
      </w:r>
      <w:r w:rsidR="00C91051" w:rsidRPr="00B72D0B">
        <w:rPr>
          <w:lang w:eastAsia="et-EE"/>
        </w:rPr>
        <w:t xml:space="preserve">on mõeldud nii </w:t>
      </w:r>
      <w:r w:rsidR="0081468F" w:rsidRPr="00B72D0B">
        <w:rPr>
          <w:lang w:eastAsia="et-EE"/>
        </w:rPr>
        <w:t>operatiivsete</w:t>
      </w:r>
      <w:r w:rsidR="00C536EF" w:rsidRPr="00B72D0B">
        <w:rPr>
          <w:lang w:eastAsia="et-EE"/>
        </w:rPr>
        <w:t xml:space="preserve"> </w:t>
      </w:r>
      <w:r w:rsidR="00C91051" w:rsidRPr="00B72D0B">
        <w:rPr>
          <w:lang w:eastAsia="et-EE"/>
        </w:rPr>
        <w:t>kui</w:t>
      </w:r>
      <w:r w:rsidR="00C536EF" w:rsidRPr="00B72D0B">
        <w:rPr>
          <w:lang w:eastAsia="et-EE"/>
        </w:rPr>
        <w:t xml:space="preserve"> ajalooliste</w:t>
      </w:r>
      <w:r w:rsidR="0081468F" w:rsidRPr="00B72D0B">
        <w:rPr>
          <w:lang w:eastAsia="et-EE"/>
        </w:rPr>
        <w:t xml:space="preserve"> </w:t>
      </w:r>
      <w:r w:rsidRPr="00B72D0B">
        <w:rPr>
          <w:lang w:eastAsia="et-EE"/>
        </w:rPr>
        <w:t xml:space="preserve">ISM andmete saamiseks </w:t>
      </w:r>
      <w:r w:rsidR="00C91051" w:rsidRPr="00B72D0B">
        <w:rPr>
          <w:lang w:eastAsia="et-EE"/>
        </w:rPr>
        <w:t>MTA-st.</w:t>
      </w:r>
    </w:p>
    <w:p w14:paraId="6C7A2344" w14:textId="27B741B1" w:rsidR="00EB37D4" w:rsidRPr="00B72D0B" w:rsidRDefault="00C91051" w:rsidP="00B01C6E">
      <w:pPr>
        <w:pStyle w:val="Loendilik"/>
        <w:numPr>
          <w:ilvl w:val="2"/>
          <w:numId w:val="17"/>
        </w:numPr>
        <w:jc w:val="both"/>
        <w:rPr>
          <w:lang w:eastAsia="et-EE"/>
        </w:rPr>
      </w:pPr>
      <w:r w:rsidRPr="00B72D0B">
        <w:rPr>
          <w:lang w:eastAsia="et-EE"/>
        </w:rPr>
        <w:t>T</w:t>
      </w:r>
      <w:r w:rsidR="00E64C72" w:rsidRPr="00B72D0B">
        <w:rPr>
          <w:lang w:eastAsia="et-EE"/>
        </w:rPr>
        <w:t>eenusega peab saama küsida ISM andmeid ühe isiku, grupi või kõikide isikute (masspäring) kohta;</w:t>
      </w:r>
    </w:p>
    <w:p w14:paraId="7C6FF32E" w14:textId="7EA4114D" w:rsidR="00EC1C9F" w:rsidRPr="00B72D0B" w:rsidRDefault="00EB37D4" w:rsidP="00B01C6E">
      <w:pPr>
        <w:pStyle w:val="Loendilik"/>
        <w:numPr>
          <w:ilvl w:val="2"/>
          <w:numId w:val="17"/>
        </w:numPr>
        <w:jc w:val="both"/>
        <w:rPr>
          <w:lang w:eastAsia="et-EE"/>
        </w:rPr>
      </w:pPr>
      <w:r w:rsidRPr="00B72D0B">
        <w:rPr>
          <w:lang w:eastAsia="et-EE"/>
        </w:rPr>
        <w:t>T</w:t>
      </w:r>
      <w:r w:rsidR="00E64C72" w:rsidRPr="00B72D0B">
        <w:rPr>
          <w:lang w:eastAsia="et-EE"/>
        </w:rPr>
        <w:t>eenus peab olema seadista</w:t>
      </w:r>
      <w:r w:rsidR="00C95636">
        <w:rPr>
          <w:lang w:eastAsia="et-EE"/>
        </w:rPr>
        <w:t>tav</w:t>
      </w:r>
      <w:r w:rsidR="00E64C72" w:rsidRPr="00B72D0B">
        <w:rPr>
          <w:lang w:eastAsia="et-EE"/>
        </w:rPr>
        <w:t xml:space="preserve"> soovitud ajaperioodi andmete küsimiseks;</w:t>
      </w:r>
    </w:p>
    <w:p w14:paraId="4C2035E0" w14:textId="77777777" w:rsidR="00EC1C9F" w:rsidRPr="00B72D0B" w:rsidRDefault="00EC1C9F" w:rsidP="00B01C6E">
      <w:pPr>
        <w:pStyle w:val="Loendilik"/>
        <w:numPr>
          <w:ilvl w:val="2"/>
          <w:numId w:val="17"/>
        </w:numPr>
        <w:jc w:val="both"/>
        <w:rPr>
          <w:lang w:eastAsia="et-EE"/>
        </w:rPr>
      </w:pPr>
      <w:r w:rsidRPr="00B72D0B">
        <w:rPr>
          <w:lang w:eastAsia="et-EE"/>
        </w:rPr>
        <w:t>P</w:t>
      </w:r>
      <w:r w:rsidR="00E64C72" w:rsidRPr="00B72D0B">
        <w:rPr>
          <w:lang w:eastAsia="et-EE"/>
        </w:rPr>
        <w:t>äringute algatamisel peavad olema täidetud andmekaitse nõuded;</w:t>
      </w:r>
    </w:p>
    <w:p w14:paraId="233A1A99" w14:textId="77777777" w:rsidR="00EC1C9F" w:rsidRPr="00B72D0B" w:rsidRDefault="00EC1C9F" w:rsidP="00B01C6E">
      <w:pPr>
        <w:pStyle w:val="Loendilik"/>
        <w:numPr>
          <w:ilvl w:val="2"/>
          <w:numId w:val="17"/>
        </w:numPr>
        <w:jc w:val="both"/>
        <w:rPr>
          <w:lang w:eastAsia="et-EE"/>
        </w:rPr>
      </w:pPr>
      <w:r w:rsidRPr="00B72D0B">
        <w:rPr>
          <w:lang w:eastAsia="et-EE"/>
        </w:rPr>
        <w:t>T</w:t>
      </w:r>
      <w:r w:rsidR="00703757" w:rsidRPr="00B72D0B">
        <w:rPr>
          <w:lang w:eastAsia="et-EE"/>
        </w:rPr>
        <w:t xml:space="preserve">eenuse lahendus </w:t>
      </w:r>
      <w:r w:rsidR="00C536EF" w:rsidRPr="00B72D0B">
        <w:rPr>
          <w:lang w:eastAsia="et-EE"/>
        </w:rPr>
        <w:t xml:space="preserve">ja andmekoosseis </w:t>
      </w:r>
      <w:r w:rsidR="00FF4C9A" w:rsidRPr="00B72D0B">
        <w:rPr>
          <w:lang w:eastAsia="et-EE"/>
        </w:rPr>
        <w:t xml:space="preserve">lepitakse kokku </w:t>
      </w:r>
      <w:r w:rsidR="0081468F" w:rsidRPr="00B72D0B">
        <w:rPr>
          <w:lang w:eastAsia="et-EE"/>
        </w:rPr>
        <w:t>detail</w:t>
      </w:r>
      <w:r w:rsidR="00FF4C9A" w:rsidRPr="00B72D0B">
        <w:rPr>
          <w:lang w:eastAsia="et-EE"/>
        </w:rPr>
        <w:t>analüüsi käigus</w:t>
      </w:r>
      <w:r w:rsidR="00765B09" w:rsidRPr="00B72D0B">
        <w:rPr>
          <w:lang w:eastAsia="et-EE"/>
        </w:rPr>
        <w:t>;</w:t>
      </w:r>
    </w:p>
    <w:p w14:paraId="42F4208F" w14:textId="7F484CD8" w:rsidR="00095F81" w:rsidRPr="00B72D0B" w:rsidRDefault="005B2BBB" w:rsidP="00B01C6E">
      <w:pPr>
        <w:pStyle w:val="Loendilik"/>
        <w:numPr>
          <w:ilvl w:val="2"/>
          <w:numId w:val="17"/>
        </w:numPr>
        <w:jc w:val="both"/>
        <w:rPr>
          <w:lang w:eastAsia="et-EE"/>
        </w:rPr>
      </w:pPr>
      <w:r w:rsidRPr="00B72D0B">
        <w:rPr>
          <w:lang w:eastAsia="et-EE"/>
        </w:rPr>
        <w:t>M</w:t>
      </w:r>
      <w:r w:rsidR="00765B09" w:rsidRPr="00B72D0B">
        <w:rPr>
          <w:lang w:eastAsia="et-EE"/>
        </w:rPr>
        <w:t>assandmepäringuga saadavate andmete hulk on suur, kuna see sisaldab kõikide isikute ISM andmeid küsitud perioodi kohta</w:t>
      </w:r>
      <w:r w:rsidR="00C21F78" w:rsidRPr="00B72D0B">
        <w:rPr>
          <w:lang w:eastAsia="et-EE"/>
        </w:rPr>
        <w:t xml:space="preserve"> (nt ühes aastas on ISM</w:t>
      </w:r>
      <w:r w:rsidR="005B5342" w:rsidRPr="00B72D0B">
        <w:rPr>
          <w:lang w:eastAsia="et-EE"/>
        </w:rPr>
        <w:t>-</w:t>
      </w:r>
      <w:r w:rsidR="00C21F78" w:rsidRPr="00B72D0B">
        <w:rPr>
          <w:lang w:eastAsia="et-EE"/>
        </w:rPr>
        <w:t>i deklareeritud/tasutud ca 1 000 000 isiku osas</w:t>
      </w:r>
      <w:r w:rsidR="00912603" w:rsidRPr="00B72D0B">
        <w:rPr>
          <w:lang w:eastAsia="et-EE"/>
        </w:rPr>
        <w:t>, kellel on kandeid mitmes kalendrikuus ja erinevate sotsiaalmaksu liikide lõikes -</w:t>
      </w:r>
      <w:r w:rsidR="00C21F78" w:rsidRPr="00B72D0B">
        <w:rPr>
          <w:lang w:eastAsia="et-EE"/>
        </w:rPr>
        <w:t xml:space="preserve"> andmevahetusega on vajalik liigutada miljoneid andmekirjeid)</w:t>
      </w:r>
      <w:r w:rsidR="00703757" w:rsidRPr="00B72D0B">
        <w:rPr>
          <w:lang w:eastAsia="et-EE"/>
        </w:rPr>
        <w:t>.</w:t>
      </w:r>
    </w:p>
    <w:p w14:paraId="2BC62BE7" w14:textId="623DD7E9" w:rsidR="00F04535" w:rsidRPr="00570FF0" w:rsidRDefault="00F04535" w:rsidP="00570FF0">
      <w:pPr>
        <w:pStyle w:val="Pealkiri1"/>
      </w:pPr>
      <w:r w:rsidRPr="00570FF0">
        <w:t>Töö eesmärk</w:t>
      </w:r>
    </w:p>
    <w:p w14:paraId="03E61873" w14:textId="13B8EDB6" w:rsidR="00EA326F" w:rsidRPr="00B72D0B" w:rsidRDefault="00DB6FB1" w:rsidP="00615605">
      <w:pPr>
        <w:jc w:val="both"/>
      </w:pPr>
      <w:r w:rsidRPr="00B72D0B">
        <w:t xml:space="preserve">Töö eesmärgiks on luua SKAIS2 infosüsteemi </w:t>
      </w:r>
      <w:r>
        <w:t>lah</w:t>
      </w:r>
      <w:r w:rsidRPr="00B72D0B">
        <w:t>endus, mis töötleb MTAst saadud või SKA ametniku poolt sisestatud ISM andmeid.</w:t>
      </w:r>
    </w:p>
    <w:p w14:paraId="20E2ADEE" w14:textId="463FA111" w:rsidR="00280682" w:rsidRPr="00570FF0" w:rsidRDefault="00280682" w:rsidP="00570FF0">
      <w:pPr>
        <w:pStyle w:val="Pealkiri1"/>
      </w:pPr>
      <w:r w:rsidRPr="00570FF0">
        <w:t>Tellitavad tööd</w:t>
      </w:r>
    </w:p>
    <w:p w14:paraId="44A01FED" w14:textId="77777777" w:rsidR="0071615F" w:rsidRPr="00611C76" w:rsidRDefault="0071615F" w:rsidP="00615605">
      <w:pPr>
        <w:jc w:val="both"/>
        <w:rPr>
          <w:b/>
        </w:rPr>
      </w:pPr>
      <w:r w:rsidRPr="00B72D0B">
        <w:t xml:space="preserve">Lepinguga tellitakse punktides </w:t>
      </w:r>
      <w:r>
        <w:t>3</w:t>
      </w:r>
      <w:r w:rsidRPr="00B72D0B">
        <w:t xml:space="preserve">.1. ja </w:t>
      </w:r>
      <w:r>
        <w:t>3</w:t>
      </w:r>
      <w:r w:rsidRPr="00B72D0B">
        <w:t>.2. kirjeldatud ISM andmete töötlemise lahenduse ja ISM andmevahetusteenuse tehnilised- ja detailanalüüsid ning arendustööd järgmises ulatuses:</w:t>
      </w:r>
    </w:p>
    <w:p w14:paraId="1DDAE613" w14:textId="77777777" w:rsidR="0071615F" w:rsidRPr="00F34C02" w:rsidRDefault="0071615F" w:rsidP="00615605">
      <w:pPr>
        <w:pStyle w:val="Loendilik"/>
        <w:numPr>
          <w:ilvl w:val="1"/>
          <w:numId w:val="15"/>
        </w:numPr>
        <w:jc w:val="both"/>
        <w:rPr>
          <w:b/>
        </w:rPr>
      </w:pPr>
      <w:r w:rsidRPr="00B72D0B">
        <w:t xml:space="preserve">Äriline ja tehniline detailanalüüs punktides </w:t>
      </w:r>
      <w:r>
        <w:t>3</w:t>
      </w:r>
      <w:r w:rsidRPr="00B72D0B">
        <w:t xml:space="preserve">.1. ja </w:t>
      </w:r>
      <w:r>
        <w:t>3</w:t>
      </w:r>
      <w:r w:rsidRPr="00B72D0B">
        <w:t>.2. kirjeldatud lahenduste loomiseks SKAIS2-te;</w:t>
      </w:r>
    </w:p>
    <w:p w14:paraId="71B915CE" w14:textId="77777777" w:rsidR="0071615F" w:rsidRPr="00611C76" w:rsidRDefault="0071615F" w:rsidP="00615605">
      <w:pPr>
        <w:pStyle w:val="Loendilik"/>
        <w:numPr>
          <w:ilvl w:val="1"/>
          <w:numId w:val="15"/>
        </w:numPr>
        <w:jc w:val="both"/>
      </w:pPr>
      <w:r w:rsidRPr="00B72D0B">
        <w:t xml:space="preserve">Punktis </w:t>
      </w:r>
      <w:r>
        <w:t>3</w:t>
      </w:r>
      <w:r w:rsidRPr="00B72D0B">
        <w:t>.1. kirjeldatud ISM andmete töötlemise lahenduse arendus;</w:t>
      </w:r>
    </w:p>
    <w:p w14:paraId="648674CC" w14:textId="77777777" w:rsidR="0071615F" w:rsidRPr="00611C76" w:rsidRDefault="0071615F" w:rsidP="00615605">
      <w:pPr>
        <w:pStyle w:val="Loendilik"/>
        <w:numPr>
          <w:ilvl w:val="1"/>
          <w:numId w:val="15"/>
        </w:numPr>
        <w:jc w:val="both"/>
        <w:rPr>
          <w:b/>
        </w:rPr>
      </w:pPr>
      <w:r w:rsidRPr="00B72D0B">
        <w:t xml:space="preserve">Punktis </w:t>
      </w:r>
      <w:r>
        <w:t>3</w:t>
      </w:r>
      <w:r w:rsidRPr="00B72D0B">
        <w:t xml:space="preserve">.2. kirjeldatud </w:t>
      </w:r>
      <w:r w:rsidRPr="00B72D0B">
        <w:rPr>
          <w:lang w:eastAsia="et-EE"/>
        </w:rPr>
        <w:t>vajaduspõhise andmevahetusteenuse arendus;</w:t>
      </w:r>
    </w:p>
    <w:p w14:paraId="153BA4C8" w14:textId="77777777" w:rsidR="0071615F" w:rsidRPr="00611C76" w:rsidRDefault="0071615F" w:rsidP="00615605">
      <w:pPr>
        <w:pStyle w:val="Loendilik"/>
        <w:numPr>
          <w:ilvl w:val="1"/>
          <w:numId w:val="15"/>
        </w:numPr>
        <w:jc w:val="both"/>
        <w:rPr>
          <w:b/>
        </w:rPr>
      </w:pPr>
      <w:r w:rsidRPr="00B72D0B">
        <w:t xml:space="preserve">Täiendavad arendustööd, mis selguvad analüüside käigus ja on olulised realiseerida punktide </w:t>
      </w:r>
      <w:r>
        <w:t>3</w:t>
      </w:r>
      <w:r w:rsidRPr="00B72D0B">
        <w:t xml:space="preserve">.1. ja </w:t>
      </w:r>
      <w:r>
        <w:t>3</w:t>
      </w:r>
      <w:r w:rsidRPr="00B72D0B">
        <w:t>.2. arendustööde teostamisel;</w:t>
      </w:r>
    </w:p>
    <w:p w14:paraId="2C2D4B00" w14:textId="77777777" w:rsidR="0071615F" w:rsidRPr="00611C76" w:rsidRDefault="0071615F" w:rsidP="00615605">
      <w:pPr>
        <w:pStyle w:val="Loendilik"/>
        <w:numPr>
          <w:ilvl w:val="1"/>
          <w:numId w:val="15"/>
        </w:numPr>
        <w:jc w:val="both"/>
        <w:rPr>
          <w:b/>
        </w:rPr>
      </w:pPr>
      <w:r w:rsidRPr="00B72D0B">
        <w:t>Arendustööde testimine, sh automaattestide loomine uuele funktsionaalsusele, koormustestide läbiviimine jne;</w:t>
      </w:r>
    </w:p>
    <w:p w14:paraId="131C2799" w14:textId="13B1EE36" w:rsidR="00095F81" w:rsidRPr="00570FF0" w:rsidRDefault="0071615F" w:rsidP="00570FF0">
      <w:pPr>
        <w:pStyle w:val="Loendilik"/>
        <w:numPr>
          <w:ilvl w:val="1"/>
          <w:numId w:val="15"/>
        </w:numPr>
        <w:jc w:val="both"/>
        <w:rPr>
          <w:b/>
        </w:rPr>
      </w:pPr>
      <w:r w:rsidRPr="00B72D0B">
        <w:t>Tootestamise järgne tugi.</w:t>
      </w:r>
    </w:p>
    <w:bookmarkEnd w:id="0"/>
    <w:p w14:paraId="45DEA3CD" w14:textId="5949897F" w:rsidR="00A25069" w:rsidRPr="00570FF0" w:rsidRDefault="00A25069" w:rsidP="00570FF0">
      <w:pPr>
        <w:pStyle w:val="Pealkiri1"/>
      </w:pPr>
      <w:r w:rsidRPr="00570FF0">
        <w:t>Tööprotsess ja tulemid</w:t>
      </w:r>
    </w:p>
    <w:p w14:paraId="55B2ACD9" w14:textId="53B19ADB" w:rsidR="00C95636" w:rsidRPr="005A158B" w:rsidRDefault="008A13E4" w:rsidP="00615605">
      <w:pPr>
        <w:jc w:val="both"/>
        <w:rPr>
          <w:rFonts w:cs="Arial"/>
        </w:rPr>
      </w:pPr>
      <w:r w:rsidRPr="005A158B">
        <w:rPr>
          <w:rFonts w:cs="Arial"/>
        </w:rPr>
        <w:t>Järgnevalt täpsustatakse Täitjaga sõlmitud raamlepingus</w:t>
      </w:r>
      <w:r w:rsidR="00562D3A" w:rsidRPr="00562D3A">
        <w:rPr>
          <w:rFonts w:cs="Arial"/>
        </w:rPr>
        <w:t xml:space="preserve"> </w:t>
      </w:r>
      <w:r w:rsidR="00562D3A" w:rsidRPr="00424460">
        <w:rPr>
          <w:rFonts w:cs="Arial"/>
        </w:rPr>
        <w:t xml:space="preserve">nr </w:t>
      </w:r>
      <w:r w:rsidR="00562D3A" w:rsidRPr="00727F4B">
        <w:rPr>
          <w:rFonts w:cs="Arial"/>
        </w:rPr>
        <w:t>3-9/4283-1</w:t>
      </w:r>
      <w:r w:rsidR="00562D3A" w:rsidRPr="00424460">
        <w:rPr>
          <w:rFonts w:cs="Arial"/>
        </w:rPr>
        <w:t xml:space="preserve"> </w:t>
      </w:r>
      <w:r w:rsidRPr="005A158B">
        <w:rPr>
          <w:rFonts w:cs="Arial"/>
        </w:rPr>
        <w:t>kirjeldatud tingimusi tööprotsessi, dokumenteerimise, töökorralduse, testimise ja mittefunktsionaalsete nõuete osas.</w:t>
      </w:r>
    </w:p>
    <w:p w14:paraId="48B5341F" w14:textId="46E5E88E" w:rsidR="00A25069" w:rsidRPr="00570FF0" w:rsidRDefault="00A25069" w:rsidP="00570FF0">
      <w:pPr>
        <w:pStyle w:val="Pealkiri1"/>
        <w:numPr>
          <w:ilvl w:val="1"/>
          <w:numId w:val="21"/>
        </w:numPr>
        <w:ind w:left="357" w:hanging="357"/>
        <w:rPr>
          <w:lang w:eastAsia="et-EE"/>
        </w:rPr>
      </w:pPr>
      <w:r w:rsidRPr="00570FF0">
        <w:rPr>
          <w:lang w:eastAsia="et-EE"/>
        </w:rPr>
        <w:t>Tööprotsess</w:t>
      </w:r>
    </w:p>
    <w:p w14:paraId="6C285D77" w14:textId="23FD45C6" w:rsidR="006C3117" w:rsidRPr="00CA44CE" w:rsidRDefault="006C3117" w:rsidP="00615605">
      <w:pPr>
        <w:pStyle w:val="Loendilik"/>
        <w:numPr>
          <w:ilvl w:val="2"/>
          <w:numId w:val="14"/>
        </w:numPr>
        <w:suppressAutoHyphens/>
        <w:spacing w:after="0" w:line="240" w:lineRule="auto"/>
        <w:jc w:val="both"/>
        <w:rPr>
          <w:rFonts w:cs="Arial"/>
        </w:rPr>
      </w:pPr>
      <w:r w:rsidRPr="00CA44CE">
        <w:rPr>
          <w:rFonts w:cs="Arial"/>
        </w:rPr>
        <w:t>Tööraamistik peab tuginema etapiviisilisele planeerimisele, võimaldades arendusmeeskonna prioriteete jooksvalt muuta;</w:t>
      </w:r>
    </w:p>
    <w:p w14:paraId="63968841" w14:textId="77777777" w:rsidR="006C3117" w:rsidRPr="00D72AAF" w:rsidRDefault="006C3117" w:rsidP="00615605">
      <w:pPr>
        <w:pStyle w:val="Loendilik"/>
        <w:numPr>
          <w:ilvl w:val="2"/>
          <w:numId w:val="14"/>
        </w:numPr>
        <w:suppressAutoHyphens/>
        <w:spacing w:after="0" w:line="240" w:lineRule="auto"/>
        <w:jc w:val="both"/>
        <w:rPr>
          <w:rFonts w:cs="Arial"/>
        </w:rPr>
      </w:pPr>
      <w:r w:rsidRPr="00D72AAF">
        <w:rPr>
          <w:rFonts w:cs="Arial"/>
        </w:rPr>
        <w:t>Tööraamistik peab võimaldama süsteemset ülevaadet iga kokkulepitud töö saavutustest;</w:t>
      </w:r>
    </w:p>
    <w:p w14:paraId="20F6005B" w14:textId="77777777" w:rsidR="006C3117" w:rsidRPr="00D72AAF" w:rsidRDefault="006C3117" w:rsidP="00615605">
      <w:pPr>
        <w:pStyle w:val="Loendilik"/>
        <w:numPr>
          <w:ilvl w:val="2"/>
          <w:numId w:val="14"/>
        </w:numPr>
        <w:suppressAutoHyphens/>
        <w:spacing w:after="0" w:line="240" w:lineRule="auto"/>
        <w:jc w:val="both"/>
        <w:rPr>
          <w:rFonts w:cs="Arial"/>
          <w:szCs w:val="24"/>
        </w:rPr>
      </w:pPr>
      <w:r w:rsidRPr="00D72AAF">
        <w:rPr>
          <w:rFonts w:cs="Arial"/>
          <w:szCs w:val="24"/>
        </w:rPr>
        <w:lastRenderedPageBreak/>
        <w:t>Tööraamistik peab võimaldama arendusmeeskonna tulemuslikkuse (kasvu) jälgimist ajas;</w:t>
      </w:r>
    </w:p>
    <w:p w14:paraId="18785543" w14:textId="77777777" w:rsidR="006C3117" w:rsidRPr="00A54474" w:rsidRDefault="006C3117" w:rsidP="00615605">
      <w:pPr>
        <w:pStyle w:val="Loendilik"/>
        <w:numPr>
          <w:ilvl w:val="2"/>
          <w:numId w:val="14"/>
        </w:numPr>
        <w:suppressAutoHyphens/>
        <w:spacing w:after="0" w:line="240" w:lineRule="auto"/>
        <w:jc w:val="both"/>
        <w:rPr>
          <w:rFonts w:cs="Arial"/>
          <w:szCs w:val="24"/>
        </w:rPr>
      </w:pPr>
      <w:r w:rsidRPr="00A54474">
        <w:rPr>
          <w:rFonts w:cs="Arial"/>
          <w:szCs w:val="24"/>
        </w:rPr>
        <w:t xml:space="preserve">Tööraamistik peab tagama, et arendusmeeskond tegeleb omal initsiatiivil enda tulemuslikkuse parandamisega ja parendusettepanekute esitamisega. </w:t>
      </w:r>
    </w:p>
    <w:p w14:paraId="5B6BB9A3" w14:textId="71B814F6" w:rsidR="006C3117" w:rsidRPr="00D72AAF" w:rsidRDefault="006C3117" w:rsidP="00615605">
      <w:pPr>
        <w:pStyle w:val="Loendilik"/>
        <w:numPr>
          <w:ilvl w:val="2"/>
          <w:numId w:val="14"/>
        </w:numPr>
        <w:suppressAutoHyphens/>
        <w:spacing w:after="0" w:line="240" w:lineRule="auto"/>
        <w:jc w:val="both"/>
        <w:rPr>
          <w:rFonts w:cs="Arial"/>
          <w:szCs w:val="24"/>
        </w:rPr>
      </w:pPr>
      <w:r w:rsidRPr="00D72AAF">
        <w:rPr>
          <w:rFonts w:cs="Arial"/>
          <w:szCs w:val="24"/>
        </w:rPr>
        <w:t xml:space="preserve">Täpsem </w:t>
      </w:r>
      <w:r w:rsidR="00C93E86">
        <w:rPr>
          <w:rFonts w:cs="Arial"/>
          <w:szCs w:val="24"/>
        </w:rPr>
        <w:t>töökorraldus</w:t>
      </w:r>
      <w:r w:rsidRPr="00D72AAF">
        <w:rPr>
          <w:rFonts w:cs="Arial"/>
          <w:szCs w:val="24"/>
        </w:rPr>
        <w:t xml:space="preserve"> lepitakse kokku pärast lepingu sõlmimist</w:t>
      </w:r>
    </w:p>
    <w:p w14:paraId="13075A34" w14:textId="60839968" w:rsidR="00A25069" w:rsidRPr="00EF0B5E" w:rsidRDefault="006C3117" w:rsidP="00EF0B5E">
      <w:pPr>
        <w:pStyle w:val="Loendilik"/>
        <w:numPr>
          <w:ilvl w:val="2"/>
          <w:numId w:val="14"/>
        </w:numPr>
        <w:suppressAutoHyphens/>
        <w:spacing w:after="0" w:line="240" w:lineRule="auto"/>
        <w:jc w:val="both"/>
        <w:rPr>
          <w:rFonts w:cs="Arial"/>
          <w:szCs w:val="24"/>
        </w:rPr>
      </w:pPr>
      <w:r w:rsidRPr="00D72AAF">
        <w:rPr>
          <w:rFonts w:eastAsiaTheme="minorEastAsia" w:cs="Arial"/>
          <w:szCs w:val="24"/>
        </w:rPr>
        <w:t>Tööde loetelu tekib eelnevalt kokkulepitud backlogi alusel ja hallatakse jiras:</w:t>
      </w:r>
    </w:p>
    <w:p w14:paraId="1C1C2E6C" w14:textId="0A46ACCB" w:rsidR="00A25069" w:rsidRPr="00A32B4D" w:rsidRDefault="00A25069" w:rsidP="00EF0B5E">
      <w:pPr>
        <w:pStyle w:val="Pealkiri1"/>
        <w:numPr>
          <w:ilvl w:val="1"/>
          <w:numId w:val="21"/>
        </w:numPr>
        <w:ind w:left="357" w:hanging="357"/>
        <w:rPr>
          <w:lang w:eastAsia="et-EE"/>
        </w:rPr>
      </w:pPr>
      <w:bookmarkStart w:id="2" w:name="_Ref524423345"/>
      <w:r w:rsidRPr="00A32B4D">
        <w:rPr>
          <w:lang w:eastAsia="et-EE"/>
        </w:rPr>
        <w:t>Dokumentatsioon</w:t>
      </w:r>
    </w:p>
    <w:p w14:paraId="002D9B30" w14:textId="1D3662C3" w:rsidR="00A25069" w:rsidRPr="00B72D0B" w:rsidRDefault="00A25069" w:rsidP="00615605">
      <w:pPr>
        <w:jc w:val="both"/>
      </w:pPr>
      <w:r w:rsidRPr="00B72D0B">
        <w:t xml:space="preserve">Vastavalt tehnilise kirjelduse punktis </w:t>
      </w:r>
      <w:r w:rsidR="00CA44CE" w:rsidRPr="00CA44CE">
        <w:t>5</w:t>
      </w:r>
      <w:r w:rsidRPr="00CA44CE">
        <w:t xml:space="preserve"> </w:t>
      </w:r>
      <w:r w:rsidRPr="00B72D0B">
        <w:t>(Tellitavad tööd)</w:t>
      </w:r>
      <w:r w:rsidR="00DE0929" w:rsidRPr="00B72D0B">
        <w:t xml:space="preserve"> kirjeldatud skoobile</w:t>
      </w:r>
      <w:r w:rsidRPr="00B72D0B">
        <w:t xml:space="preserve"> tuleb töö käigus luua ja täiendada SKAIS2 dokumentatsiooni, milleks on minimaalselt:</w:t>
      </w:r>
    </w:p>
    <w:p w14:paraId="73D455F2" w14:textId="52D9BC29" w:rsidR="006C3117" w:rsidRPr="00EF0B5E" w:rsidRDefault="006C3117" w:rsidP="00EF0B5E">
      <w:pPr>
        <w:pStyle w:val="Loendilik"/>
        <w:numPr>
          <w:ilvl w:val="2"/>
          <w:numId w:val="21"/>
        </w:numPr>
        <w:suppressAutoHyphens/>
        <w:spacing w:after="0" w:line="240" w:lineRule="auto"/>
        <w:jc w:val="both"/>
        <w:rPr>
          <w:rFonts w:cs="Arial"/>
        </w:rPr>
      </w:pPr>
      <w:r w:rsidRPr="00EF0B5E">
        <w:rPr>
          <w:rFonts w:cs="Arial"/>
        </w:rPr>
        <w:t>Funktsionaalsuse ja äriprotsesside kirjeldused kokkulepitud kujul (nt BPMN standard, diagrammid ja kirjeldused Confluence’is) koos ärireeglitega, mida pea</w:t>
      </w:r>
      <w:r w:rsidR="00A418DE" w:rsidRPr="00EF0B5E">
        <w:rPr>
          <w:rFonts w:cs="Arial"/>
        </w:rPr>
        <w:t>b</w:t>
      </w:r>
      <w:r w:rsidRPr="00EF0B5E">
        <w:rPr>
          <w:rFonts w:cs="Arial"/>
        </w:rPr>
        <w:t xml:space="preserve"> </w:t>
      </w:r>
      <w:r w:rsidR="00A418DE" w:rsidRPr="00EF0B5E">
        <w:rPr>
          <w:rFonts w:cs="Arial"/>
        </w:rPr>
        <w:t xml:space="preserve">hiljem </w:t>
      </w:r>
      <w:r w:rsidRPr="00EF0B5E">
        <w:rPr>
          <w:rFonts w:cs="Arial"/>
        </w:rPr>
        <w:t xml:space="preserve">olema võimalik täiendada järgnevates etappides lisanduva funktsionaalsuse alusel ning siduda tervikliku protsessi- ja ärireeglite kirjeldusega. </w:t>
      </w:r>
    </w:p>
    <w:p w14:paraId="33F21DED" w14:textId="77777777" w:rsidR="006C3117" w:rsidRPr="006C3117" w:rsidRDefault="006C3117" w:rsidP="00EF0B5E">
      <w:pPr>
        <w:pStyle w:val="Loendilik"/>
        <w:numPr>
          <w:ilvl w:val="2"/>
          <w:numId w:val="21"/>
        </w:numPr>
        <w:suppressAutoHyphens/>
        <w:spacing w:after="0" w:line="240" w:lineRule="auto"/>
        <w:jc w:val="both"/>
        <w:rPr>
          <w:rFonts w:cs="Arial"/>
        </w:rPr>
      </w:pPr>
      <w:r w:rsidRPr="006C3117">
        <w:rPr>
          <w:rFonts w:cs="Arial"/>
        </w:rPr>
        <w:t xml:space="preserve">Tehniline dokumentatsioon (nt paigaldusjuhendid, Confluence keskkonnas). </w:t>
      </w:r>
    </w:p>
    <w:p w14:paraId="6A72CE0F" w14:textId="77777777" w:rsidR="006C3117" w:rsidRPr="006C3117" w:rsidRDefault="006C3117" w:rsidP="00EF0B5E">
      <w:pPr>
        <w:pStyle w:val="Loendilik"/>
        <w:numPr>
          <w:ilvl w:val="2"/>
          <w:numId w:val="21"/>
        </w:numPr>
        <w:suppressAutoHyphens/>
        <w:spacing w:after="0" w:line="240" w:lineRule="auto"/>
        <w:jc w:val="both"/>
        <w:rPr>
          <w:rFonts w:cs="Arial"/>
        </w:rPr>
      </w:pPr>
      <w:r w:rsidRPr="006C3117">
        <w:rPr>
          <w:rFonts w:cs="Arial"/>
        </w:rPr>
        <w:t xml:space="preserve">Andmemudel. </w:t>
      </w:r>
    </w:p>
    <w:p w14:paraId="71D1BE1F" w14:textId="3DBE72D6" w:rsidR="00A25069" w:rsidRPr="00EF0B5E" w:rsidRDefault="006C3117" w:rsidP="00EF0B5E">
      <w:pPr>
        <w:pStyle w:val="Loendilik"/>
        <w:numPr>
          <w:ilvl w:val="2"/>
          <w:numId w:val="21"/>
        </w:numPr>
        <w:suppressAutoHyphens/>
        <w:spacing w:after="0" w:line="240" w:lineRule="auto"/>
        <w:jc w:val="both"/>
        <w:rPr>
          <w:rFonts w:cs="Arial"/>
        </w:rPr>
      </w:pPr>
      <w:r w:rsidRPr="006C3117">
        <w:rPr>
          <w:rFonts w:cs="Arial"/>
        </w:rPr>
        <w:t xml:space="preserve">Dokumentatsiooni täpsed liigid ja sisu formaat lepitakse kokku tööde käigus, kuid see peab vastama minimaalselt järgnevatele </w:t>
      </w:r>
      <w:bookmarkStart w:id="3" w:name="_Hlk212728853"/>
      <w:r w:rsidRPr="006C3117">
        <w:rPr>
          <w:rFonts w:cs="Arial"/>
        </w:rPr>
        <w:t xml:space="preserve">SKAIS2 Confluence keskkonnas kirjeldatud </w:t>
      </w:r>
      <w:bookmarkEnd w:id="3"/>
      <w:r w:rsidRPr="006C3117">
        <w:rPr>
          <w:rFonts w:cs="Arial"/>
        </w:rPr>
        <w:t xml:space="preserve">nõuetele: </w:t>
      </w:r>
      <w:bookmarkStart w:id="4" w:name="_Hlk212728818"/>
      <w:r>
        <w:fldChar w:fldCharType="begin"/>
      </w:r>
      <w:r>
        <w:instrText xml:space="preserve"> HYPERLINK "https://wiki.sm.ee/spaces/SKAIS2/pages/276510833/N%C3%B5uded+arendusprojektide+dokumentatsioonile+SKAISi+n%C3%A4itel" \t "_blank" </w:instrText>
      </w:r>
      <w:r>
        <w:fldChar w:fldCharType="separate"/>
      </w:r>
      <w:r>
        <w:rPr>
          <w:rStyle w:val="normaltextrun"/>
          <w:color w:val="0563C1"/>
          <w:u w:val="single"/>
          <w:shd w:val="clear" w:color="auto" w:fill="FFFFFF"/>
        </w:rPr>
        <w:t>Nõuded arendusprojektide dokumentatsioonile</w:t>
      </w:r>
      <w:r>
        <w:fldChar w:fldCharType="end"/>
      </w:r>
      <w:r>
        <w:rPr>
          <w:rStyle w:val="normaltextrun"/>
          <w:color w:val="000000"/>
          <w:shd w:val="clear" w:color="auto" w:fill="FFFFFF"/>
        </w:rPr>
        <w:t>.</w:t>
      </w:r>
      <w:r>
        <w:rPr>
          <w:rStyle w:val="eop"/>
          <w:color w:val="000000"/>
          <w:shd w:val="clear" w:color="auto" w:fill="FFFFFF"/>
        </w:rPr>
        <w:t> </w:t>
      </w:r>
      <w:bookmarkEnd w:id="4"/>
    </w:p>
    <w:p w14:paraId="16778F85" w14:textId="77777777" w:rsidR="00A25069" w:rsidRPr="00EF0B5E" w:rsidRDefault="00A25069" w:rsidP="00EF0B5E">
      <w:pPr>
        <w:pStyle w:val="Pealkiri1"/>
        <w:numPr>
          <w:ilvl w:val="1"/>
          <w:numId w:val="21"/>
        </w:numPr>
        <w:ind w:left="357" w:hanging="357"/>
        <w:rPr>
          <w:lang w:eastAsia="et-EE"/>
        </w:rPr>
      </w:pPr>
      <w:r w:rsidRPr="00EF0B5E">
        <w:rPr>
          <w:lang w:eastAsia="et-EE"/>
        </w:rPr>
        <w:t>Töökorraldus</w:t>
      </w:r>
    </w:p>
    <w:p w14:paraId="03C9964B" w14:textId="1B737A26" w:rsidR="00A25069" w:rsidRPr="00B72D0B" w:rsidRDefault="00A25069" w:rsidP="00615605">
      <w:pPr>
        <w:jc w:val="both"/>
      </w:pPr>
      <w:r w:rsidRPr="00B72D0B">
        <w:t xml:space="preserve">Projekti töökorraldus toetub raamlepingu </w:t>
      </w:r>
      <w:r w:rsidR="00562D3A" w:rsidRPr="00424460">
        <w:rPr>
          <w:rFonts w:cs="Arial"/>
        </w:rPr>
        <w:t xml:space="preserve">nr </w:t>
      </w:r>
      <w:r w:rsidR="00562D3A" w:rsidRPr="00727F4B">
        <w:rPr>
          <w:rFonts w:cs="Arial"/>
        </w:rPr>
        <w:t>3-9/4283-1</w:t>
      </w:r>
      <w:r w:rsidR="00562D3A" w:rsidRPr="00424460">
        <w:rPr>
          <w:rFonts w:cs="Arial"/>
        </w:rPr>
        <w:t xml:space="preserve"> </w:t>
      </w:r>
      <w:r w:rsidRPr="00C93E86">
        <w:t xml:space="preserve">kodukorrale </w:t>
      </w:r>
      <w:r w:rsidR="00C93E86" w:rsidRPr="00C93E86">
        <w:t xml:space="preserve"> </w:t>
      </w:r>
      <w:r w:rsidRPr="00C93E86">
        <w:t>(lisa 5)</w:t>
      </w:r>
      <w:r w:rsidR="00C93E86" w:rsidRPr="00C93E86">
        <w:t xml:space="preserve"> </w:t>
      </w:r>
      <w:bookmarkStart w:id="5" w:name="_Hlk212719657"/>
      <w:r w:rsidR="00C93E86" w:rsidRPr="00C93E86">
        <w:t>ja töökorralduslikele</w:t>
      </w:r>
      <w:r w:rsidR="00C93E86">
        <w:t xml:space="preserve"> kokkulepetele (p</w:t>
      </w:r>
      <w:bookmarkEnd w:id="5"/>
      <w:r w:rsidR="00C93E86">
        <w:t xml:space="preserve">. </w:t>
      </w:r>
      <w:r w:rsidR="00CA44CE">
        <w:t>6</w:t>
      </w:r>
      <w:r w:rsidR="00C93E86">
        <w:t xml:space="preserve">.1.5.), </w:t>
      </w:r>
      <w:r w:rsidRPr="00B72D0B">
        <w:t xml:space="preserve"> </w:t>
      </w:r>
      <w:r w:rsidR="00553D07" w:rsidRPr="00B72D0B">
        <w:t>T</w:t>
      </w:r>
      <w:r w:rsidRPr="00B72D0B">
        <w:t xml:space="preserve">äitja peab tagama piisava kaasamise ja ülevaadete andmise Tellijale. </w:t>
      </w:r>
    </w:p>
    <w:p w14:paraId="67977ED4" w14:textId="77777777" w:rsidR="00A25069" w:rsidRPr="00B72D0B" w:rsidRDefault="00A25069" w:rsidP="00615605">
      <w:pPr>
        <w:spacing w:before="120" w:after="120" w:line="360" w:lineRule="auto"/>
        <w:jc w:val="both"/>
        <w:rPr>
          <w:rFonts w:cs="Arial"/>
        </w:rPr>
      </w:pPr>
      <w:r w:rsidRPr="00B72D0B">
        <w:rPr>
          <w:rFonts w:cs="Arial"/>
        </w:rPr>
        <w:t>Arendusse on kaastatud järgmiste asutuste ja koostööpartnerite esindajad:</w:t>
      </w:r>
    </w:p>
    <w:p w14:paraId="4EA2FF9F" w14:textId="77777777" w:rsidR="00A25069" w:rsidRPr="00B72D0B" w:rsidRDefault="00A25069" w:rsidP="00615605">
      <w:pPr>
        <w:pStyle w:val="Loendilik"/>
        <w:numPr>
          <w:ilvl w:val="0"/>
          <w:numId w:val="4"/>
        </w:numPr>
        <w:jc w:val="both"/>
      </w:pPr>
      <w:r w:rsidRPr="00B72D0B">
        <w:t>Sotsiaalkindlustusamet</w:t>
      </w:r>
    </w:p>
    <w:p w14:paraId="3D370311" w14:textId="77777777" w:rsidR="00A25069" w:rsidRPr="00B72D0B" w:rsidRDefault="00A25069" w:rsidP="00615605">
      <w:pPr>
        <w:pStyle w:val="Loendilik"/>
        <w:numPr>
          <w:ilvl w:val="0"/>
          <w:numId w:val="4"/>
        </w:numPr>
        <w:jc w:val="both"/>
      </w:pPr>
      <w:r w:rsidRPr="00B72D0B">
        <w:t>TEHIK</w:t>
      </w:r>
    </w:p>
    <w:p w14:paraId="22100D18" w14:textId="6220EB48" w:rsidR="005F420E" w:rsidRPr="00B72D0B" w:rsidRDefault="005F420E" w:rsidP="00615605">
      <w:pPr>
        <w:pStyle w:val="Loendilik"/>
        <w:numPr>
          <w:ilvl w:val="0"/>
          <w:numId w:val="4"/>
        </w:numPr>
        <w:jc w:val="both"/>
        <w:rPr>
          <w:color w:val="000000" w:themeColor="text1"/>
        </w:rPr>
      </w:pPr>
      <w:r w:rsidRPr="00B72D0B">
        <w:rPr>
          <w:color w:val="000000" w:themeColor="text1"/>
        </w:rPr>
        <w:t>Maksu- ja Tolliamet</w:t>
      </w:r>
    </w:p>
    <w:p w14:paraId="23EF05B2" w14:textId="6E3BFCBE" w:rsidR="006752F8" w:rsidRPr="00B72D0B" w:rsidRDefault="006752F8" w:rsidP="00615605">
      <w:pPr>
        <w:pStyle w:val="Loendilik"/>
        <w:numPr>
          <w:ilvl w:val="0"/>
          <w:numId w:val="4"/>
        </w:numPr>
        <w:jc w:val="both"/>
        <w:rPr>
          <w:color w:val="000000" w:themeColor="text1"/>
        </w:rPr>
      </w:pPr>
      <w:r w:rsidRPr="00B72D0B">
        <w:rPr>
          <w:color w:val="000000" w:themeColor="text1"/>
        </w:rPr>
        <w:t>RMIT</w:t>
      </w:r>
    </w:p>
    <w:p w14:paraId="0D139122" w14:textId="1D45B950" w:rsidR="00095F81" w:rsidRPr="00B72D0B" w:rsidRDefault="005F420E" w:rsidP="00615605">
      <w:pPr>
        <w:spacing w:before="120" w:after="120" w:line="360" w:lineRule="auto"/>
        <w:jc w:val="both"/>
        <w:rPr>
          <w:rFonts w:cs="Arial"/>
        </w:rPr>
      </w:pPr>
      <w:r w:rsidRPr="00B72D0B">
        <w:rPr>
          <w:rFonts w:cs="Arial"/>
        </w:rPr>
        <w:t>Vajadusel saab tellida konsultatsioone SKAIS1 arenduspartnerilt.</w:t>
      </w:r>
    </w:p>
    <w:p w14:paraId="4B8B6F85" w14:textId="77777777" w:rsidR="00A25069" w:rsidRPr="00EF0B5E" w:rsidRDefault="00A25069" w:rsidP="00EF0B5E">
      <w:pPr>
        <w:pStyle w:val="Pealkiri1"/>
        <w:numPr>
          <w:ilvl w:val="1"/>
          <w:numId w:val="21"/>
        </w:numPr>
        <w:ind w:left="357" w:hanging="357"/>
        <w:rPr>
          <w:lang w:eastAsia="et-EE"/>
        </w:rPr>
      </w:pPr>
      <w:r w:rsidRPr="00EF0B5E">
        <w:rPr>
          <w:lang w:eastAsia="et-EE"/>
        </w:rPr>
        <w:t>Tööde üleandmine</w:t>
      </w:r>
    </w:p>
    <w:p w14:paraId="3F420C78" w14:textId="72A7F679" w:rsidR="00A25069" w:rsidRPr="00B72D0B" w:rsidRDefault="00A25069" w:rsidP="00615605">
      <w:pPr>
        <w:jc w:val="both"/>
      </w:pPr>
      <w:r w:rsidRPr="00B72D0B">
        <w:t>Arendustööde lähtekoodi tarne toimub pideva integreerimise (continuous integration) teel. Tööde järjekord, üleandmise aeg ja UAT tagasiside andmise aeg lepitakse kokku tööde käigus taasesitamist võimaldavas vormis (</w:t>
      </w:r>
      <w:r w:rsidR="006C3CA5">
        <w:t>T</w:t>
      </w:r>
      <w:r w:rsidRPr="00B72D0B">
        <w:t xml:space="preserve">ellija ja </w:t>
      </w:r>
      <w:r w:rsidR="006C3CA5">
        <w:t>T</w:t>
      </w:r>
      <w:r w:rsidRPr="00B72D0B">
        <w:t>äitja poolt).</w:t>
      </w:r>
    </w:p>
    <w:p w14:paraId="63E5388D" w14:textId="77777777" w:rsidR="00A25069" w:rsidRPr="00B72D0B" w:rsidRDefault="00A25069" w:rsidP="00615605">
      <w:pPr>
        <w:jc w:val="both"/>
      </w:pPr>
      <w:r w:rsidRPr="00B72D0B">
        <w:t xml:space="preserve">Töö üleandmisel kontrollib tellija üle töö nõuetekohasuse ning annab vajadusel tähtaja töö parandamiseks. </w:t>
      </w:r>
    </w:p>
    <w:p w14:paraId="6BB754B5" w14:textId="5781AB62" w:rsidR="00A25069" w:rsidRPr="00B72D0B" w:rsidRDefault="00A25069" w:rsidP="00615605">
      <w:pPr>
        <w:jc w:val="both"/>
      </w:pPr>
      <w:r w:rsidRPr="00B72D0B">
        <w:t>Täitja teab, et tellija võib igat üle antud funktsionaalsust paigaldada toodangusse ning täitja peab tagama, et lõplikult valmimata funktsiooni protsessid on võimalik toodangust välja lülitada (feature flags). Funktsioonide sisse-välja lülitamise võimekus lepitakse tellija ja täitja vahel kokku tööde käigus.</w:t>
      </w:r>
    </w:p>
    <w:p w14:paraId="2498A5AC" w14:textId="77777777" w:rsidR="0055288D" w:rsidRPr="00B72D0B" w:rsidRDefault="0055288D" w:rsidP="00615605">
      <w:pPr>
        <w:spacing w:before="120" w:after="120" w:line="360" w:lineRule="auto"/>
        <w:jc w:val="both"/>
        <w:rPr>
          <w:rFonts w:cs="Arial"/>
        </w:rPr>
      </w:pPr>
    </w:p>
    <w:p w14:paraId="73399BA3" w14:textId="77777777" w:rsidR="00A25069" w:rsidRPr="00EF0B5E" w:rsidRDefault="00A25069" w:rsidP="00EF0B5E">
      <w:pPr>
        <w:pStyle w:val="Pealkiri1"/>
        <w:numPr>
          <w:ilvl w:val="1"/>
          <w:numId w:val="21"/>
        </w:numPr>
        <w:ind w:left="357" w:hanging="357"/>
        <w:rPr>
          <w:lang w:eastAsia="et-EE"/>
        </w:rPr>
      </w:pPr>
      <w:r w:rsidRPr="00EF0B5E">
        <w:rPr>
          <w:lang w:eastAsia="et-EE"/>
        </w:rPr>
        <w:lastRenderedPageBreak/>
        <w:t>Nõuded automaattestimisele</w:t>
      </w:r>
      <w:bookmarkEnd w:id="2"/>
    </w:p>
    <w:p w14:paraId="63A6355F" w14:textId="77777777" w:rsidR="00FA1BE4" w:rsidRPr="00B72D0B" w:rsidRDefault="00FA1BE4" w:rsidP="00615605">
      <w:pPr>
        <w:spacing w:after="0" w:line="240" w:lineRule="auto"/>
        <w:jc w:val="both"/>
        <w:textAlignment w:val="baseline"/>
        <w:rPr>
          <w:rFonts w:eastAsia="Times New Roman" w:cs="Segoe UI"/>
          <w:lang w:eastAsia="et-EE"/>
        </w:rPr>
      </w:pPr>
      <w:r w:rsidRPr="00B72D0B">
        <w:rPr>
          <w:rFonts w:eastAsia="Times New Roman" w:cs="Segoe UI"/>
          <w:lang w:eastAsia="et-EE"/>
        </w:rPr>
        <w:t>Automaattestimise nõuete täitmisel tuleb lähtuda nõuetest, mis on leitavad</w:t>
      </w:r>
      <w:r w:rsidRPr="00B72D0B">
        <w:rPr>
          <w:rFonts w:eastAsia="Times New Roman" w:cs="Calibri"/>
          <w:lang w:eastAsia="et-EE"/>
        </w:rPr>
        <w:t xml:space="preserve"> </w:t>
      </w:r>
      <w:hyperlink r:id="rId13" w:tgtFrame="_blank" w:history="1">
        <w:r w:rsidRPr="00B72D0B">
          <w:rPr>
            <w:rFonts w:eastAsia="Times New Roman" w:cs="Segoe UI"/>
            <w:color w:val="0563C1"/>
            <w:u w:val="single"/>
            <w:lang w:eastAsia="et-EE"/>
          </w:rPr>
          <w:t>TEHIK arendusjuhendid</w:t>
        </w:r>
      </w:hyperlink>
      <w:r w:rsidRPr="00B72D0B">
        <w:rPr>
          <w:rFonts w:eastAsia="Times New Roman" w:cs="Calibri"/>
          <w:lang w:eastAsia="et-EE"/>
        </w:rPr>
        <w:t xml:space="preserve"> </w:t>
      </w:r>
      <w:r w:rsidRPr="00B72D0B">
        <w:rPr>
          <w:rFonts w:eastAsia="Times New Roman" w:cs="Segoe UI"/>
          <w:lang w:eastAsia="et-EE"/>
        </w:rPr>
        <w:t>veebilehelt menüüpunktist Automaattestide nõuded. </w:t>
      </w:r>
    </w:p>
    <w:p w14:paraId="7A5A6CED" w14:textId="77777777" w:rsidR="00FA1BE4" w:rsidRPr="00B72D0B" w:rsidRDefault="00FA1BE4" w:rsidP="00615605">
      <w:pPr>
        <w:spacing w:after="0" w:line="240" w:lineRule="auto"/>
        <w:jc w:val="both"/>
        <w:textAlignment w:val="baseline"/>
        <w:rPr>
          <w:rFonts w:eastAsia="Times New Roman" w:cs="Segoe UI"/>
          <w:lang w:eastAsia="et-EE"/>
        </w:rPr>
      </w:pPr>
      <w:r w:rsidRPr="00B72D0B">
        <w:rPr>
          <w:rFonts w:eastAsia="Times New Roman" w:cs="Segoe UI"/>
          <w:lang w:eastAsia="et-EE"/>
        </w:rPr>
        <w:t>Testidega kaetakse serveripoolne ja kasutajaliidese kood. Kaetavuse kontrolliks ja raporteerimiseks seatakse Tellija koodihoidla keskkonnas (Gitlab) üles pideva integratsiooni töövoog, mis seadistatakse koos toimima SonarQube koodi ja testide kaetavuse analüsaatoriga.  </w:t>
      </w:r>
    </w:p>
    <w:p w14:paraId="7A11C41E" w14:textId="77777777" w:rsidR="00FA1BE4" w:rsidRPr="00B72D0B" w:rsidRDefault="00FA1BE4" w:rsidP="00615605">
      <w:pPr>
        <w:spacing w:after="0" w:line="240" w:lineRule="auto"/>
        <w:jc w:val="both"/>
        <w:textAlignment w:val="baseline"/>
        <w:rPr>
          <w:rFonts w:eastAsia="Times New Roman" w:cs="Segoe UI"/>
          <w:lang w:eastAsia="et-EE"/>
        </w:rPr>
      </w:pPr>
      <w:r w:rsidRPr="00B72D0B">
        <w:rPr>
          <w:rFonts w:eastAsia="Times New Roman" w:cs="Segoe UI"/>
          <w:lang w:eastAsia="et-EE"/>
        </w:rPr>
        <w:t>Automaattestid peavad üle antavas lähtekoodis continuous-integration’i töövoo edukalt läbima. Samuti peab Täitja hoolt kandma, et varasemalt loodud testid jäävad töö lõpetamisel edukalt läbitavateks. Nõuete muutumisel peab Täitja viima testid vastavusse uute nõuetega või need eemaldama, kui selliseid nõudeid enam ei eksisteeri.  </w:t>
      </w:r>
    </w:p>
    <w:p w14:paraId="6DAAE3FA" w14:textId="77777777" w:rsidR="0055288D" w:rsidRPr="00B72D0B" w:rsidRDefault="0055288D" w:rsidP="00615605">
      <w:pPr>
        <w:spacing w:before="120" w:after="120" w:line="360" w:lineRule="auto"/>
        <w:jc w:val="both"/>
        <w:rPr>
          <w:rFonts w:cs="Arial"/>
        </w:rPr>
      </w:pPr>
    </w:p>
    <w:p w14:paraId="79A5DF74" w14:textId="77777777" w:rsidR="00A25069" w:rsidRPr="00EF0B5E" w:rsidRDefault="00A25069" w:rsidP="00EF0B5E">
      <w:pPr>
        <w:pStyle w:val="Pealkiri1"/>
        <w:numPr>
          <w:ilvl w:val="1"/>
          <w:numId w:val="21"/>
        </w:numPr>
        <w:ind w:left="357" w:hanging="357"/>
        <w:rPr>
          <w:lang w:eastAsia="et-EE"/>
        </w:rPr>
      </w:pPr>
      <w:r w:rsidRPr="00EF0B5E">
        <w:rPr>
          <w:lang w:eastAsia="et-EE"/>
        </w:rPr>
        <w:t>Mittefunktsionaalsed nõuded</w:t>
      </w:r>
    </w:p>
    <w:p w14:paraId="14B3B3D7" w14:textId="1FD19847" w:rsidR="00074854" w:rsidRPr="00074854" w:rsidRDefault="00553D07" w:rsidP="00615605">
      <w:pPr>
        <w:spacing w:after="0" w:line="240" w:lineRule="auto"/>
        <w:jc w:val="both"/>
        <w:textAlignment w:val="baseline"/>
        <w:rPr>
          <w:rFonts w:eastAsia="Times New Roman" w:cs="Segoe UI"/>
          <w:lang w:eastAsia="et-EE"/>
        </w:rPr>
      </w:pPr>
      <w:r w:rsidRPr="00B72D0B">
        <w:rPr>
          <w:rFonts w:eastAsia="Times New Roman" w:cs="Segoe UI"/>
          <w:lang w:eastAsia="et-EE"/>
        </w:rPr>
        <w:t>Mittefunktsionaalsete nõuete täitmisel tuleb lähtuda järgnevast: </w:t>
      </w:r>
      <w:r w:rsidR="00074854" w:rsidRPr="00074854">
        <w:rPr>
          <w:rFonts w:cs="Arial"/>
        </w:rPr>
        <w:t xml:space="preserve"> </w:t>
      </w:r>
    </w:p>
    <w:p w14:paraId="512E5E51" w14:textId="6556C6BD" w:rsidR="00553D07" w:rsidRDefault="00074854" w:rsidP="00EF0B5E">
      <w:pPr>
        <w:pStyle w:val="Loendilik"/>
        <w:numPr>
          <w:ilvl w:val="2"/>
          <w:numId w:val="21"/>
        </w:numPr>
        <w:jc w:val="both"/>
      </w:pPr>
      <w:r w:rsidRPr="00630481">
        <w:t>Uue funktsionaalsuse loomisel tuleb lähtuda raamlepingus</w:t>
      </w:r>
      <w:r w:rsidR="00562D3A">
        <w:t xml:space="preserve"> </w:t>
      </w:r>
      <w:r w:rsidR="00562D3A" w:rsidRPr="00424460">
        <w:rPr>
          <w:rFonts w:cs="Arial"/>
        </w:rPr>
        <w:t xml:space="preserve">nr </w:t>
      </w:r>
      <w:r w:rsidR="00562D3A" w:rsidRPr="00727F4B">
        <w:rPr>
          <w:rFonts w:cs="Arial"/>
        </w:rPr>
        <w:t>3-9/4283-1</w:t>
      </w:r>
      <w:r w:rsidR="00562D3A" w:rsidRPr="00424460">
        <w:rPr>
          <w:rFonts w:cs="Arial"/>
        </w:rPr>
        <w:t xml:space="preserve"> </w:t>
      </w:r>
      <w:r w:rsidRPr="00630481">
        <w:t xml:space="preserve"> ja selle lisades kirjeldatud nõuetest</w:t>
      </w:r>
      <w:r>
        <w:t xml:space="preserve"> </w:t>
      </w:r>
      <w:r w:rsidRPr="00074854">
        <w:rPr>
          <w:rFonts w:cs="Arial"/>
        </w:rPr>
        <w:t xml:space="preserve">ning SKAISi </w:t>
      </w:r>
      <w:hyperlink r:id="rId14" w:history="1">
        <w:r w:rsidRPr="00074854">
          <w:rPr>
            <w:rStyle w:val="Hperlink"/>
            <w:rFonts w:cs="Arial"/>
          </w:rPr>
          <w:t>Arhitektuurimanifestist</w:t>
        </w:r>
      </w:hyperlink>
      <w:r w:rsidR="00630481">
        <w:t>;</w:t>
      </w:r>
    </w:p>
    <w:p w14:paraId="7AE52A14" w14:textId="2AD1DA5E" w:rsidR="00553D07" w:rsidRPr="00630481" w:rsidRDefault="00553D07" w:rsidP="00A90E0E">
      <w:pPr>
        <w:pStyle w:val="Loendilik"/>
        <w:numPr>
          <w:ilvl w:val="2"/>
          <w:numId w:val="21"/>
        </w:numPr>
        <w:jc w:val="both"/>
      </w:pPr>
      <w:r w:rsidRPr="00630481">
        <w:t xml:space="preserve">Täpsemad mittefunktsionaalsed nõuded, millest lähtuda on leitavad </w:t>
      </w:r>
      <w:hyperlink r:id="rId15" w:tgtFrame="_blank" w:history="1">
        <w:r w:rsidR="00E07EC6">
          <w:rPr>
            <w:rStyle w:val="normaltextrun"/>
            <w:color w:val="0563C1"/>
            <w:u w:val="single"/>
            <w:shd w:val="clear" w:color="auto" w:fill="FFFFFF"/>
          </w:rPr>
          <w:t>TEHIK arendusjuhendid</w:t>
        </w:r>
      </w:hyperlink>
      <w:r w:rsidRPr="00630481">
        <w:t xml:space="preserve"> veebilehelt menüüpunktist Mittefunktsionaalsed</w:t>
      </w:r>
      <w:r w:rsidRPr="00630481">
        <w:rPr>
          <w:rFonts w:eastAsia="Times New Roman" w:cs="Segoe UI"/>
          <w:lang w:eastAsia="et-EE"/>
        </w:rPr>
        <w:t xml:space="preserve"> nõuded</w:t>
      </w:r>
    </w:p>
    <w:p w14:paraId="35C2FF4D" w14:textId="77777777" w:rsidR="00A25069" w:rsidRPr="00A90E0E" w:rsidRDefault="00A25069" w:rsidP="00A90E0E">
      <w:pPr>
        <w:pStyle w:val="Pealkiri1"/>
        <w:numPr>
          <w:ilvl w:val="1"/>
          <w:numId w:val="21"/>
        </w:numPr>
        <w:ind w:left="357" w:hanging="357"/>
        <w:rPr>
          <w:lang w:eastAsia="et-EE"/>
        </w:rPr>
      </w:pPr>
      <w:r w:rsidRPr="00A90E0E">
        <w:rPr>
          <w:lang w:eastAsia="et-EE"/>
        </w:rPr>
        <w:t>Tulemid</w:t>
      </w:r>
    </w:p>
    <w:p w14:paraId="75EBD7EC" w14:textId="5CE0B059" w:rsidR="006C3CA5" w:rsidRPr="006C3CA5" w:rsidRDefault="006C3CA5" w:rsidP="00615605">
      <w:pPr>
        <w:jc w:val="both"/>
        <w:rPr>
          <w:rStyle w:val="eop"/>
        </w:rPr>
      </w:pPr>
      <w:r w:rsidRPr="006C3CA5">
        <w:rPr>
          <w:rStyle w:val="normaltextrun"/>
          <w:color w:val="000000"/>
          <w:shd w:val="clear" w:color="auto" w:fill="FFFFFF"/>
        </w:rPr>
        <w:t xml:space="preserve">Valminud tööde tulemid antakse üle hiljemalt tööde teostamise tähtajaks </w:t>
      </w:r>
      <w:r w:rsidR="00615605">
        <w:rPr>
          <w:rStyle w:val="normaltextrun"/>
          <w:color w:val="000000"/>
          <w:shd w:val="clear" w:color="auto" w:fill="FFFFFF"/>
        </w:rPr>
        <w:t xml:space="preserve">tööde </w:t>
      </w:r>
      <w:r w:rsidRPr="006C3CA5">
        <w:rPr>
          <w:rStyle w:val="normaltextrun"/>
          <w:color w:val="000000"/>
          <w:shd w:val="clear" w:color="auto" w:fill="FFFFFF"/>
        </w:rPr>
        <w:t>üleandmise-vastuvõtmise aktiga, tööde tulemid peavad sisaldama:</w:t>
      </w:r>
      <w:r w:rsidRPr="006C3CA5">
        <w:rPr>
          <w:rStyle w:val="eop"/>
          <w:color w:val="000000"/>
          <w:shd w:val="clear" w:color="auto" w:fill="FFFFFF"/>
        </w:rPr>
        <w:t> </w:t>
      </w:r>
    </w:p>
    <w:p w14:paraId="7F42494A" w14:textId="5F706552" w:rsidR="00A25069" w:rsidRPr="00630481" w:rsidRDefault="00A25069" w:rsidP="00EF0B5E">
      <w:pPr>
        <w:pStyle w:val="Loendilik"/>
        <w:numPr>
          <w:ilvl w:val="2"/>
          <w:numId w:val="21"/>
        </w:numPr>
        <w:jc w:val="both"/>
      </w:pPr>
      <w:r w:rsidRPr="00630481">
        <w:t xml:space="preserve">Viiteid dokumentatsioonile </w:t>
      </w:r>
      <w:r w:rsidR="006C3CA5">
        <w:t xml:space="preserve">Tellija </w:t>
      </w:r>
      <w:r w:rsidRPr="00630481">
        <w:t>Confluence’is;</w:t>
      </w:r>
    </w:p>
    <w:p w14:paraId="2D02AA8C" w14:textId="77777777" w:rsidR="00A25069" w:rsidRPr="00630481" w:rsidRDefault="00A25069" w:rsidP="00EF0B5E">
      <w:pPr>
        <w:pStyle w:val="Loendilik"/>
        <w:numPr>
          <w:ilvl w:val="2"/>
          <w:numId w:val="21"/>
        </w:numPr>
        <w:jc w:val="both"/>
      </w:pPr>
      <w:r w:rsidRPr="00630481">
        <w:t xml:space="preserve">Viited tehtud töödele (Jira piletitena); </w:t>
      </w:r>
    </w:p>
    <w:p w14:paraId="27F87CB0" w14:textId="0F06999A" w:rsidR="00F04535" w:rsidRPr="00A90E0E" w:rsidRDefault="00A25069" w:rsidP="00A90E0E">
      <w:pPr>
        <w:pStyle w:val="Loendilik"/>
        <w:numPr>
          <w:ilvl w:val="2"/>
          <w:numId w:val="21"/>
        </w:numPr>
        <w:jc w:val="both"/>
        <w:rPr>
          <w:rFonts w:eastAsiaTheme="minorEastAsia" w:cs="Arial"/>
        </w:rPr>
      </w:pPr>
      <w:r w:rsidRPr="00630481">
        <w:t>Viiteid</w:t>
      </w:r>
      <w:r w:rsidRPr="001704F9">
        <w:rPr>
          <w:rFonts w:eastAsiaTheme="minorEastAsia" w:cs="Arial"/>
        </w:rPr>
        <w:t xml:space="preserve"> koodile GitLabis.</w:t>
      </w:r>
    </w:p>
    <w:p w14:paraId="634BC6CC" w14:textId="50AF9FEE" w:rsidR="000D5768" w:rsidRPr="00B72D0B" w:rsidRDefault="000D5768" w:rsidP="00A90E0E">
      <w:pPr>
        <w:pStyle w:val="Pealkiri1"/>
      </w:pPr>
      <w:r w:rsidRPr="00B72D0B">
        <w:t>Tööde teostamise tähtaeg</w:t>
      </w:r>
    </w:p>
    <w:p w14:paraId="3E880C2A" w14:textId="4877FA56" w:rsidR="00615605" w:rsidRDefault="000D5768" w:rsidP="00615605">
      <w:pPr>
        <w:pStyle w:val="paragraph"/>
        <w:spacing w:before="0" w:beforeAutospacing="0" w:after="0" w:afterAutospacing="0"/>
        <w:jc w:val="both"/>
        <w:textAlignment w:val="baseline"/>
        <w:rPr>
          <w:rStyle w:val="eop"/>
          <w:rFonts w:ascii="Raleway" w:hAnsi="Raleway" w:cs="Segoe UI"/>
          <w:sz w:val="22"/>
          <w:szCs w:val="22"/>
        </w:rPr>
      </w:pPr>
      <w:r w:rsidRPr="00DA0EAF">
        <w:rPr>
          <w:rStyle w:val="normaltextrun"/>
          <w:rFonts w:ascii="Raleway" w:hAnsi="Raleway" w:cs="Segoe UI"/>
          <w:sz w:val="22"/>
          <w:szCs w:val="22"/>
        </w:rPr>
        <w:t>Antud lepingu skoobis olevate arenduste lõpliku testimise ja kasutuselevõtmise eelduseks on koostöö MTA’ga, seega projektiplaan ja tööde toodangukeskkonnas kasutusele võtmine lepitakse detailsemalt kokku koostöös Tellija, Täitja, SKA ja MTA’ga</w:t>
      </w:r>
      <w:r w:rsidR="00160985" w:rsidRPr="00DA0EAF">
        <w:rPr>
          <w:rStyle w:val="normaltextrun"/>
          <w:rFonts w:ascii="Raleway" w:hAnsi="Raleway" w:cs="Segoe UI"/>
          <w:sz w:val="22"/>
          <w:szCs w:val="22"/>
        </w:rPr>
        <w:t xml:space="preserve"> </w:t>
      </w:r>
      <w:r w:rsidR="00615605">
        <w:rPr>
          <w:rStyle w:val="normaltextrun"/>
          <w:rFonts w:ascii="Raleway" w:hAnsi="Raleway" w:cs="Segoe UI"/>
          <w:sz w:val="22"/>
          <w:szCs w:val="22"/>
        </w:rPr>
        <w:t xml:space="preserve">planeeritud </w:t>
      </w:r>
      <w:r w:rsidR="00160985" w:rsidRPr="00DA0EAF">
        <w:rPr>
          <w:rStyle w:val="normaltextrun"/>
          <w:rFonts w:ascii="Raleway" w:hAnsi="Raleway" w:cs="Segoe UI"/>
          <w:sz w:val="22"/>
          <w:szCs w:val="22"/>
        </w:rPr>
        <w:t>tööde käigus</w:t>
      </w:r>
      <w:r w:rsidR="007C6FC7">
        <w:rPr>
          <w:rStyle w:val="normaltextrun"/>
          <w:rFonts w:ascii="Raleway" w:hAnsi="Raleway" w:cs="Segoe UI"/>
          <w:sz w:val="22"/>
          <w:szCs w:val="22"/>
        </w:rPr>
        <w:t xml:space="preserve">. </w:t>
      </w:r>
      <w:r w:rsidR="007C6FC7" w:rsidRPr="00DA0EAF">
        <w:rPr>
          <w:rStyle w:val="normaltextrun"/>
          <w:rFonts w:ascii="Raleway" w:hAnsi="Raleway" w:cs="Segoe UI"/>
          <w:sz w:val="22"/>
          <w:szCs w:val="22"/>
        </w:rPr>
        <w:t xml:space="preserve">Tootestamisele eelneb </w:t>
      </w:r>
      <w:r w:rsidR="007C6FC7">
        <w:rPr>
          <w:rStyle w:val="normaltextrun"/>
          <w:rFonts w:ascii="Raleway" w:hAnsi="Raleway" w:cs="Segoe UI"/>
          <w:sz w:val="22"/>
          <w:szCs w:val="22"/>
        </w:rPr>
        <w:t xml:space="preserve">ja järgneb </w:t>
      </w:r>
      <w:r w:rsidR="007C6FC7" w:rsidRPr="00DA0EAF">
        <w:rPr>
          <w:rStyle w:val="normaltextrun"/>
          <w:rFonts w:ascii="Raleway" w:hAnsi="Raleway" w:cs="Segoe UI"/>
          <w:sz w:val="22"/>
          <w:szCs w:val="22"/>
        </w:rPr>
        <w:t xml:space="preserve">tellija poolne tööde testimine </w:t>
      </w:r>
      <w:r w:rsidR="007C6FC7">
        <w:rPr>
          <w:rStyle w:val="normaltextrun"/>
          <w:rFonts w:ascii="Raleway" w:hAnsi="Raleway" w:cs="Segoe UI"/>
          <w:sz w:val="22"/>
          <w:szCs w:val="22"/>
        </w:rPr>
        <w:t>ning</w:t>
      </w:r>
      <w:r w:rsidR="007C6FC7" w:rsidRPr="00DA0EAF">
        <w:rPr>
          <w:rStyle w:val="normaltextrun"/>
          <w:rFonts w:ascii="Raleway" w:hAnsi="Raleway" w:cs="Segoe UI"/>
          <w:sz w:val="22"/>
          <w:szCs w:val="22"/>
        </w:rPr>
        <w:t xml:space="preserve"> vajadusel täitja poolne paranduste tegemine üle antud töödes</w:t>
      </w:r>
      <w:r w:rsidR="007C6FC7">
        <w:rPr>
          <w:rStyle w:val="normaltextrun"/>
          <w:rFonts w:ascii="Raleway" w:hAnsi="Raleway" w:cs="Segoe UI"/>
          <w:sz w:val="22"/>
          <w:szCs w:val="22"/>
        </w:rPr>
        <w:t>.</w:t>
      </w:r>
      <w:bookmarkStart w:id="6" w:name="_Hlk213841058"/>
      <w:bookmarkStart w:id="7" w:name="_Hlk213840830"/>
      <w:r w:rsidR="003C7033">
        <w:rPr>
          <w:rFonts w:ascii="Raleway" w:hAnsi="Raleway"/>
        </w:rPr>
        <w:t xml:space="preserve"> </w:t>
      </w:r>
      <w:r w:rsidR="007C6FC7" w:rsidRPr="00DA0EAF">
        <w:rPr>
          <w:rStyle w:val="normaltextrun"/>
          <w:rFonts w:ascii="Raleway" w:hAnsi="Raleway" w:cs="Segoe UI"/>
          <w:sz w:val="22"/>
          <w:szCs w:val="22"/>
        </w:rPr>
        <w:t xml:space="preserve">Tööde tootestamine on </w:t>
      </w:r>
      <w:r w:rsidR="007C6FC7">
        <w:rPr>
          <w:rStyle w:val="normaltextrun"/>
          <w:rFonts w:ascii="Raleway" w:hAnsi="Raleway" w:cs="Segoe UI"/>
          <w:sz w:val="22"/>
          <w:szCs w:val="22"/>
        </w:rPr>
        <w:t>lepingu sõlmimise hetkel</w:t>
      </w:r>
      <w:r w:rsidR="007C6FC7" w:rsidRPr="00DA0EAF">
        <w:rPr>
          <w:rStyle w:val="normaltextrun"/>
          <w:rFonts w:ascii="Raleway" w:hAnsi="Raleway" w:cs="Segoe UI"/>
          <w:sz w:val="22"/>
          <w:szCs w:val="22"/>
        </w:rPr>
        <w:t xml:space="preserve"> planeeritud </w:t>
      </w:r>
      <w:r w:rsidR="007C6FC7">
        <w:rPr>
          <w:rStyle w:val="normaltextrun"/>
          <w:rFonts w:ascii="Raleway" w:hAnsi="Raleway" w:cs="Segoe UI"/>
          <w:sz w:val="22"/>
          <w:szCs w:val="22"/>
        </w:rPr>
        <w:t>toimuma</w:t>
      </w:r>
      <w:r w:rsidR="0034679A">
        <w:rPr>
          <w:rStyle w:val="normaltextrun"/>
          <w:rFonts w:ascii="Raleway" w:hAnsi="Raleway" w:cs="Segoe UI"/>
          <w:sz w:val="22"/>
          <w:szCs w:val="22"/>
        </w:rPr>
        <w:t xml:space="preserve"> hiljemalt</w:t>
      </w:r>
      <w:r w:rsidR="007C6FC7">
        <w:rPr>
          <w:rStyle w:val="normaltextrun"/>
          <w:rFonts w:ascii="Raleway" w:hAnsi="Raleway" w:cs="Segoe UI"/>
          <w:sz w:val="22"/>
          <w:szCs w:val="22"/>
        </w:rPr>
        <w:t xml:space="preserve"> </w:t>
      </w:r>
      <w:r w:rsidR="007C6FC7" w:rsidRPr="00DA0EAF">
        <w:rPr>
          <w:rStyle w:val="normaltextrun"/>
          <w:rFonts w:ascii="Raleway" w:hAnsi="Raleway" w:cs="Segoe UI"/>
          <w:b/>
          <w:bCs/>
          <w:sz w:val="22"/>
          <w:szCs w:val="22"/>
        </w:rPr>
        <w:t>oktoobris 2026</w:t>
      </w:r>
      <w:r w:rsidR="007C6FC7" w:rsidRPr="00DA0EAF">
        <w:rPr>
          <w:rStyle w:val="normaltextrun"/>
          <w:rFonts w:ascii="Raleway" w:hAnsi="Raleway" w:cs="Segoe UI"/>
          <w:sz w:val="22"/>
          <w:szCs w:val="22"/>
        </w:rPr>
        <w:t>.</w:t>
      </w:r>
      <w:bookmarkEnd w:id="7"/>
      <w:r w:rsidR="007C6FC7">
        <w:rPr>
          <w:rStyle w:val="normaltextrun"/>
          <w:rFonts w:ascii="Raleway" w:hAnsi="Raleway" w:cs="Segoe UI"/>
          <w:sz w:val="22"/>
          <w:szCs w:val="22"/>
        </w:rPr>
        <w:t xml:space="preserve"> </w:t>
      </w:r>
      <w:bookmarkStart w:id="8" w:name="_Hlk213840710"/>
      <w:bookmarkEnd w:id="6"/>
      <w:r w:rsidR="003C7033" w:rsidRPr="00DA0EAF">
        <w:rPr>
          <w:rStyle w:val="normaltextrun"/>
          <w:rFonts w:ascii="Raleway" w:hAnsi="Raleway" w:cs="Segoe UI"/>
          <w:sz w:val="22"/>
          <w:szCs w:val="22"/>
        </w:rPr>
        <w:t>Tulenevalt testimise</w:t>
      </w:r>
      <w:r w:rsidR="003C7033">
        <w:rPr>
          <w:rStyle w:val="normaltextrun"/>
          <w:rFonts w:ascii="Raleway" w:hAnsi="Raleway" w:cs="Segoe UI"/>
          <w:sz w:val="22"/>
          <w:szCs w:val="22"/>
        </w:rPr>
        <w:t xml:space="preserve"> tulemustest või muudest tellija poolt sõltumatutest asjaoludest </w:t>
      </w:r>
      <w:r w:rsidR="003C7033" w:rsidRPr="00DA0EAF">
        <w:rPr>
          <w:rStyle w:val="normaltextrun"/>
          <w:rFonts w:ascii="Raleway" w:hAnsi="Raleway" w:cs="Segoe UI"/>
          <w:sz w:val="22"/>
          <w:szCs w:val="22"/>
        </w:rPr>
        <w:t xml:space="preserve">on võimalik </w:t>
      </w:r>
      <w:r w:rsidR="003C7033">
        <w:rPr>
          <w:rStyle w:val="normaltextrun"/>
          <w:rFonts w:ascii="Raleway" w:hAnsi="Raleway" w:cs="Segoe UI"/>
          <w:sz w:val="22"/>
          <w:szCs w:val="22"/>
        </w:rPr>
        <w:t xml:space="preserve">tootestamise </w:t>
      </w:r>
      <w:r w:rsidR="003C7033" w:rsidRPr="00DA0EAF">
        <w:rPr>
          <w:rStyle w:val="normaltextrun"/>
          <w:rFonts w:ascii="Raleway" w:hAnsi="Raleway" w:cs="Segoe UI"/>
          <w:sz w:val="22"/>
          <w:szCs w:val="22"/>
        </w:rPr>
        <w:t>tähtaega pooltevahelisel kokkuleppel muuta.</w:t>
      </w:r>
    </w:p>
    <w:p w14:paraId="276F5072" w14:textId="7A8DFCB1" w:rsidR="00703E97" w:rsidRPr="00B72D0B" w:rsidRDefault="00F11F6C" w:rsidP="00615605">
      <w:pPr>
        <w:jc w:val="both"/>
      </w:pPr>
      <w:bookmarkStart w:id="9" w:name="_Hlk213840849"/>
      <w:bookmarkEnd w:id="8"/>
      <w:r>
        <w:t>Pärast tööde tootestamist algab tootestamise järgse toe periood. mille jooksul teostatud funktsionaalsuse täiend</w:t>
      </w:r>
      <w:r w:rsidR="003C7033">
        <w:t>used</w:t>
      </w:r>
      <w:r>
        <w:t xml:space="preserve"> ja parandused antakse tööde üleandmise-vastuvõtmise aktiga üle hiljemalt </w:t>
      </w:r>
      <w:r w:rsidRPr="00F11F6C">
        <w:rPr>
          <w:b/>
          <w:bCs/>
        </w:rPr>
        <w:t>12.12.2026.</w:t>
      </w:r>
      <w:r>
        <w:t xml:space="preserve"> </w:t>
      </w:r>
      <w:r w:rsidR="00615605" w:rsidRPr="0020646E">
        <w:rPr>
          <w:rFonts w:cs="Arial"/>
        </w:rPr>
        <w:t>Tööd</w:t>
      </w:r>
      <w:r w:rsidR="00615605">
        <w:rPr>
          <w:rFonts w:cs="Arial"/>
        </w:rPr>
        <w:t xml:space="preserve"> </w:t>
      </w:r>
      <w:r w:rsidR="00615605" w:rsidRPr="0020646E">
        <w:rPr>
          <w:rFonts w:cs="Arial"/>
        </w:rPr>
        <w:t>loetakse teostatuks</w:t>
      </w:r>
      <w:r w:rsidR="00615605" w:rsidRPr="0020646E">
        <w:rPr>
          <w:rFonts w:cs="Arial"/>
          <w:b/>
          <w:bCs/>
        </w:rPr>
        <w:t xml:space="preserve"> </w:t>
      </w:r>
      <w:r w:rsidR="00615605" w:rsidRPr="0020646E">
        <w:rPr>
          <w:rFonts w:cs="Arial"/>
        </w:rPr>
        <w:t>tööde üleandmise-vastuvõtmise akti tellija poo</w:t>
      </w:r>
      <w:r w:rsidR="00095F81">
        <w:rPr>
          <w:rFonts w:cs="Arial"/>
        </w:rPr>
        <w:t>lse</w:t>
      </w:r>
      <w:r w:rsidR="00615605" w:rsidRPr="0020646E">
        <w:rPr>
          <w:rFonts w:cs="Arial"/>
        </w:rPr>
        <w:t xml:space="preserve"> allkirjastamise hetkest</w:t>
      </w:r>
      <w:r w:rsidR="00095F81">
        <w:rPr>
          <w:rFonts w:cs="Arial"/>
        </w:rPr>
        <w:t>.</w:t>
      </w:r>
      <w:bookmarkEnd w:id="9"/>
    </w:p>
    <w:sectPr w:rsidR="00703E97" w:rsidRPr="00B72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A6FB" w14:textId="77777777" w:rsidR="001F701F" w:rsidRDefault="001F701F" w:rsidP="00282B67">
      <w:pPr>
        <w:spacing w:after="0" w:line="240" w:lineRule="auto"/>
      </w:pPr>
      <w:r>
        <w:separator/>
      </w:r>
    </w:p>
  </w:endnote>
  <w:endnote w:type="continuationSeparator" w:id="0">
    <w:p w14:paraId="15F40484" w14:textId="77777777" w:rsidR="001F701F" w:rsidRDefault="001F701F" w:rsidP="0028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891CB" w14:textId="77777777" w:rsidR="001F701F" w:rsidRDefault="001F701F" w:rsidP="00282B67">
      <w:pPr>
        <w:spacing w:after="0" w:line="240" w:lineRule="auto"/>
      </w:pPr>
      <w:r>
        <w:separator/>
      </w:r>
    </w:p>
  </w:footnote>
  <w:footnote w:type="continuationSeparator" w:id="0">
    <w:p w14:paraId="74893732" w14:textId="77777777" w:rsidR="001F701F" w:rsidRDefault="001F701F" w:rsidP="00282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CC4"/>
    <w:multiLevelType w:val="multilevel"/>
    <w:tmpl w:val="72D4A008"/>
    <w:lvl w:ilvl="0">
      <w:start w:val="5"/>
      <w:numFmt w:val="decimal"/>
      <w:lvlText w:val="%1."/>
      <w:lvlJc w:val="left"/>
      <w:pPr>
        <w:ind w:left="360" w:hanging="360"/>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6226F7E"/>
    <w:multiLevelType w:val="multilevel"/>
    <w:tmpl w:val="E1F8904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pStyle w:val="Vahedeta"/>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B022AF"/>
    <w:multiLevelType w:val="multilevel"/>
    <w:tmpl w:val="9F18029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401E33"/>
    <w:multiLevelType w:val="multilevel"/>
    <w:tmpl w:val="9F5E5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07D7F"/>
    <w:multiLevelType w:val="multilevel"/>
    <w:tmpl w:val="E768034E"/>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7A965FF"/>
    <w:multiLevelType w:val="multilevel"/>
    <w:tmpl w:val="AD5E99F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47747B"/>
    <w:multiLevelType w:val="multilevel"/>
    <w:tmpl w:val="34B45236"/>
    <w:lvl w:ilvl="0">
      <w:start w:val="1"/>
      <w:numFmt w:val="decimal"/>
      <w:pStyle w:val="Pealkiri1"/>
      <w:lvlText w:val="%1."/>
      <w:lvlJc w:val="left"/>
      <w:pPr>
        <w:ind w:left="360" w:hanging="360"/>
      </w:pPr>
    </w:lvl>
    <w:lvl w:ilvl="1">
      <w:start w:val="1"/>
      <w:numFmt w:val="bullet"/>
      <w:pStyle w:val="Pealkiri2"/>
      <w:lvlText w:val=""/>
      <w:lvlJc w:val="left"/>
      <w:pPr>
        <w:ind w:left="432" w:hanging="432"/>
      </w:pPr>
      <w:rPr>
        <w:rFonts w:ascii="Symbol" w:hAnsi="Symbo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ealkiri3"/>
      <w:lvlText w:val="%1.%2.%3."/>
      <w:lvlJc w:val="left"/>
      <w:pPr>
        <w:ind w:left="3340" w:hanging="5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ealkiri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2D2049"/>
    <w:multiLevelType w:val="multilevel"/>
    <w:tmpl w:val="7EDC4822"/>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25C1244B"/>
    <w:multiLevelType w:val="multilevel"/>
    <w:tmpl w:val="5818E35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862"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0137E48"/>
    <w:multiLevelType w:val="hybridMultilevel"/>
    <w:tmpl w:val="E7E28F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D6E5791"/>
    <w:multiLevelType w:val="multilevel"/>
    <w:tmpl w:val="998285D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9F65C0"/>
    <w:multiLevelType w:val="multilevel"/>
    <w:tmpl w:val="7888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E45F96"/>
    <w:multiLevelType w:val="multilevel"/>
    <w:tmpl w:val="998285D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83C79AA"/>
    <w:multiLevelType w:val="multilevel"/>
    <w:tmpl w:val="5818E35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862"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1933F3F"/>
    <w:multiLevelType w:val="hybridMultilevel"/>
    <w:tmpl w:val="193C6D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525246A"/>
    <w:multiLevelType w:val="hybridMultilevel"/>
    <w:tmpl w:val="48F2D1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D235278"/>
    <w:multiLevelType w:val="hybridMultilevel"/>
    <w:tmpl w:val="370E6F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56D1C8C"/>
    <w:multiLevelType w:val="multilevel"/>
    <w:tmpl w:val="A8EC10B0"/>
    <w:lvl w:ilvl="0">
      <w:start w:val="5"/>
      <w:numFmt w:val="decimal"/>
      <w:lvlText w:val="%1."/>
      <w:lvlJc w:val="left"/>
      <w:pPr>
        <w:ind w:left="550" w:hanging="5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8C38E1"/>
    <w:multiLevelType w:val="hybridMultilevel"/>
    <w:tmpl w:val="C31200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D16076A"/>
    <w:multiLevelType w:val="multilevel"/>
    <w:tmpl w:val="4A26EE1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6"/>
  </w:num>
  <w:num w:numId="3">
    <w:abstractNumId w:val="9"/>
  </w:num>
  <w:num w:numId="4">
    <w:abstractNumId w:val="15"/>
  </w:num>
  <w:num w:numId="5">
    <w:abstractNumId w:val="16"/>
  </w:num>
  <w:num w:numId="6">
    <w:abstractNumId w:val="14"/>
  </w:num>
  <w:num w:numId="7">
    <w:abstractNumId w:val="18"/>
  </w:num>
  <w:num w:numId="8">
    <w:abstractNumId w:val="7"/>
  </w:num>
  <w:num w:numId="9">
    <w:abstractNumId w:val="5"/>
  </w:num>
  <w:num w:numId="10">
    <w:abstractNumId w:val="4"/>
  </w:num>
  <w:num w:numId="11">
    <w:abstractNumId w:val="11"/>
  </w:num>
  <w:num w:numId="12">
    <w:abstractNumId w:val="3"/>
  </w:num>
  <w:num w:numId="13">
    <w:abstractNumId w:val="17"/>
  </w:num>
  <w:num w:numId="14">
    <w:abstractNumId w:val="13"/>
  </w:num>
  <w:num w:numId="15">
    <w:abstractNumId w:val="0"/>
  </w:num>
  <w:num w:numId="16">
    <w:abstractNumId w:val="10"/>
  </w:num>
  <w:num w:numId="17">
    <w:abstractNumId w:val="2"/>
  </w:num>
  <w:num w:numId="18">
    <w:abstractNumId w:val="6"/>
  </w:num>
  <w:num w:numId="19">
    <w:abstractNumId w:val="6"/>
  </w:num>
  <w:num w:numId="20">
    <w:abstractNumId w:val="6"/>
  </w:num>
  <w:num w:numId="21">
    <w:abstractNumId w:val="19"/>
  </w:num>
  <w:num w:numId="22">
    <w:abstractNumId w:val="12"/>
  </w:num>
  <w:num w:numId="23">
    <w:abstractNumId w:val="6"/>
  </w:num>
  <w:num w:numId="24">
    <w:abstractNumId w:val="8"/>
  </w:num>
  <w:num w:numId="25">
    <w:abstractNumId w:val="6"/>
  </w:num>
  <w:num w:numId="26">
    <w:abstractNumId w:val="6"/>
  </w:num>
  <w:num w:numId="27">
    <w:abstractNumId w:val="6"/>
  </w:num>
  <w:num w:numId="28">
    <w:abstractNumId w:val="6"/>
  </w:num>
  <w:num w:numId="2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F2"/>
    <w:rsid w:val="000012F1"/>
    <w:rsid w:val="00010F2E"/>
    <w:rsid w:val="0001356E"/>
    <w:rsid w:val="00016447"/>
    <w:rsid w:val="0002115A"/>
    <w:rsid w:val="00027103"/>
    <w:rsid w:val="00027732"/>
    <w:rsid w:val="00030B77"/>
    <w:rsid w:val="0003344F"/>
    <w:rsid w:val="00033D52"/>
    <w:rsid w:val="00035240"/>
    <w:rsid w:val="0003568B"/>
    <w:rsid w:val="00042B00"/>
    <w:rsid w:val="0005709F"/>
    <w:rsid w:val="00057A37"/>
    <w:rsid w:val="00062BBD"/>
    <w:rsid w:val="000728ED"/>
    <w:rsid w:val="000730FB"/>
    <w:rsid w:val="00073655"/>
    <w:rsid w:val="00074854"/>
    <w:rsid w:val="00083C3E"/>
    <w:rsid w:val="00085652"/>
    <w:rsid w:val="00087ECC"/>
    <w:rsid w:val="00091924"/>
    <w:rsid w:val="00092389"/>
    <w:rsid w:val="00093C4B"/>
    <w:rsid w:val="00094CF9"/>
    <w:rsid w:val="00095179"/>
    <w:rsid w:val="00095F81"/>
    <w:rsid w:val="000A27F9"/>
    <w:rsid w:val="000A44BF"/>
    <w:rsid w:val="000B19D0"/>
    <w:rsid w:val="000B2663"/>
    <w:rsid w:val="000B28A8"/>
    <w:rsid w:val="000B530A"/>
    <w:rsid w:val="000B5910"/>
    <w:rsid w:val="000C4341"/>
    <w:rsid w:val="000D1055"/>
    <w:rsid w:val="000D5768"/>
    <w:rsid w:val="000D5D06"/>
    <w:rsid w:val="000E3FDF"/>
    <w:rsid w:val="000F348E"/>
    <w:rsid w:val="000F43C7"/>
    <w:rsid w:val="000F7AAB"/>
    <w:rsid w:val="000F7DFA"/>
    <w:rsid w:val="00100D41"/>
    <w:rsid w:val="001015F6"/>
    <w:rsid w:val="00102815"/>
    <w:rsid w:val="0010395D"/>
    <w:rsid w:val="00112DFD"/>
    <w:rsid w:val="001170C0"/>
    <w:rsid w:val="001230E6"/>
    <w:rsid w:val="00124924"/>
    <w:rsid w:val="00125633"/>
    <w:rsid w:val="00126F83"/>
    <w:rsid w:val="001279B6"/>
    <w:rsid w:val="00132D2E"/>
    <w:rsid w:val="00137084"/>
    <w:rsid w:val="001378B3"/>
    <w:rsid w:val="001469B2"/>
    <w:rsid w:val="00147044"/>
    <w:rsid w:val="00156C61"/>
    <w:rsid w:val="00160113"/>
    <w:rsid w:val="00160985"/>
    <w:rsid w:val="00161FAD"/>
    <w:rsid w:val="0016424D"/>
    <w:rsid w:val="001671DC"/>
    <w:rsid w:val="001704F9"/>
    <w:rsid w:val="00172031"/>
    <w:rsid w:val="001744B3"/>
    <w:rsid w:val="00175F54"/>
    <w:rsid w:val="0019455F"/>
    <w:rsid w:val="001A1715"/>
    <w:rsid w:val="001A34F3"/>
    <w:rsid w:val="001B08C1"/>
    <w:rsid w:val="001B6811"/>
    <w:rsid w:val="001B6E21"/>
    <w:rsid w:val="001C1DA8"/>
    <w:rsid w:val="001C2407"/>
    <w:rsid w:val="001C3D82"/>
    <w:rsid w:val="001C5796"/>
    <w:rsid w:val="001D04D1"/>
    <w:rsid w:val="001D6868"/>
    <w:rsid w:val="001E0741"/>
    <w:rsid w:val="001E108C"/>
    <w:rsid w:val="001E1989"/>
    <w:rsid w:val="001E3457"/>
    <w:rsid w:val="001E51F9"/>
    <w:rsid w:val="001E6E8E"/>
    <w:rsid w:val="001F0909"/>
    <w:rsid w:val="001F28FF"/>
    <w:rsid w:val="001F2945"/>
    <w:rsid w:val="001F2A54"/>
    <w:rsid w:val="001F701F"/>
    <w:rsid w:val="002008AF"/>
    <w:rsid w:val="0020384E"/>
    <w:rsid w:val="00206D47"/>
    <w:rsid w:val="0021093D"/>
    <w:rsid w:val="00212C33"/>
    <w:rsid w:val="0021385F"/>
    <w:rsid w:val="00214701"/>
    <w:rsid w:val="00216BEB"/>
    <w:rsid w:val="00221BDE"/>
    <w:rsid w:val="00232323"/>
    <w:rsid w:val="002354F7"/>
    <w:rsid w:val="0023560F"/>
    <w:rsid w:val="00235FFF"/>
    <w:rsid w:val="00242AEB"/>
    <w:rsid w:val="00242D00"/>
    <w:rsid w:val="00251688"/>
    <w:rsid w:val="0025422E"/>
    <w:rsid w:val="00255CA7"/>
    <w:rsid w:val="00257B4F"/>
    <w:rsid w:val="002628B7"/>
    <w:rsid w:val="00263C41"/>
    <w:rsid w:val="002703DA"/>
    <w:rsid w:val="0027055D"/>
    <w:rsid w:val="002740CA"/>
    <w:rsid w:val="00280682"/>
    <w:rsid w:val="00280AC8"/>
    <w:rsid w:val="00282B67"/>
    <w:rsid w:val="0028308C"/>
    <w:rsid w:val="00284546"/>
    <w:rsid w:val="00287A85"/>
    <w:rsid w:val="00291476"/>
    <w:rsid w:val="00295BC9"/>
    <w:rsid w:val="002A6693"/>
    <w:rsid w:val="002B1ADB"/>
    <w:rsid w:val="002B7AD6"/>
    <w:rsid w:val="002C2110"/>
    <w:rsid w:val="002C596F"/>
    <w:rsid w:val="002E0D16"/>
    <w:rsid w:val="002E635F"/>
    <w:rsid w:val="002E6E7B"/>
    <w:rsid w:val="002F4CE5"/>
    <w:rsid w:val="00303FC1"/>
    <w:rsid w:val="003159DE"/>
    <w:rsid w:val="003176E7"/>
    <w:rsid w:val="00322AE2"/>
    <w:rsid w:val="003232B3"/>
    <w:rsid w:val="0032352C"/>
    <w:rsid w:val="0032607B"/>
    <w:rsid w:val="00335474"/>
    <w:rsid w:val="003374D2"/>
    <w:rsid w:val="00342D8D"/>
    <w:rsid w:val="0034679A"/>
    <w:rsid w:val="00360FA5"/>
    <w:rsid w:val="00362883"/>
    <w:rsid w:val="003657A6"/>
    <w:rsid w:val="00365AEE"/>
    <w:rsid w:val="003706AE"/>
    <w:rsid w:val="00371CA1"/>
    <w:rsid w:val="00373838"/>
    <w:rsid w:val="0037447C"/>
    <w:rsid w:val="00383D58"/>
    <w:rsid w:val="00384A7E"/>
    <w:rsid w:val="00387E1B"/>
    <w:rsid w:val="00390AAF"/>
    <w:rsid w:val="00395D64"/>
    <w:rsid w:val="003A0F34"/>
    <w:rsid w:val="003B51B6"/>
    <w:rsid w:val="003B5859"/>
    <w:rsid w:val="003C2F83"/>
    <w:rsid w:val="003C4081"/>
    <w:rsid w:val="003C4B9F"/>
    <w:rsid w:val="003C5915"/>
    <w:rsid w:val="003C6152"/>
    <w:rsid w:val="003C7033"/>
    <w:rsid w:val="003D781D"/>
    <w:rsid w:val="003E22A9"/>
    <w:rsid w:val="003F0685"/>
    <w:rsid w:val="003F075D"/>
    <w:rsid w:val="003F40F8"/>
    <w:rsid w:val="003F5010"/>
    <w:rsid w:val="00401BDA"/>
    <w:rsid w:val="00401CDD"/>
    <w:rsid w:val="00402B70"/>
    <w:rsid w:val="004047C2"/>
    <w:rsid w:val="004258ED"/>
    <w:rsid w:val="004301C7"/>
    <w:rsid w:val="00431E32"/>
    <w:rsid w:val="00431F89"/>
    <w:rsid w:val="004341E0"/>
    <w:rsid w:val="00437CB3"/>
    <w:rsid w:val="00442F19"/>
    <w:rsid w:val="0044463D"/>
    <w:rsid w:val="00445916"/>
    <w:rsid w:val="00446848"/>
    <w:rsid w:val="00454FED"/>
    <w:rsid w:val="004550CF"/>
    <w:rsid w:val="00455BEB"/>
    <w:rsid w:val="00455D3C"/>
    <w:rsid w:val="00457140"/>
    <w:rsid w:val="0046295A"/>
    <w:rsid w:val="00466C20"/>
    <w:rsid w:val="00474497"/>
    <w:rsid w:val="0047467E"/>
    <w:rsid w:val="004753AC"/>
    <w:rsid w:val="00476732"/>
    <w:rsid w:val="00480A57"/>
    <w:rsid w:val="00480DD3"/>
    <w:rsid w:val="004846BF"/>
    <w:rsid w:val="0048566B"/>
    <w:rsid w:val="00486136"/>
    <w:rsid w:val="00486B65"/>
    <w:rsid w:val="00494DD7"/>
    <w:rsid w:val="0049667D"/>
    <w:rsid w:val="004A0CF5"/>
    <w:rsid w:val="004A6316"/>
    <w:rsid w:val="004A6859"/>
    <w:rsid w:val="004A7D89"/>
    <w:rsid w:val="004B0013"/>
    <w:rsid w:val="004B4158"/>
    <w:rsid w:val="004B4CE5"/>
    <w:rsid w:val="004B4E91"/>
    <w:rsid w:val="004B5227"/>
    <w:rsid w:val="004B52AA"/>
    <w:rsid w:val="004B5E0F"/>
    <w:rsid w:val="004B5E8A"/>
    <w:rsid w:val="004C1D93"/>
    <w:rsid w:val="004D30DE"/>
    <w:rsid w:val="004D3F09"/>
    <w:rsid w:val="004E0349"/>
    <w:rsid w:val="004E1F3C"/>
    <w:rsid w:val="004E76F9"/>
    <w:rsid w:val="004F0254"/>
    <w:rsid w:val="004F32DE"/>
    <w:rsid w:val="00515A8A"/>
    <w:rsid w:val="00516793"/>
    <w:rsid w:val="00521A49"/>
    <w:rsid w:val="00524CB4"/>
    <w:rsid w:val="00531C90"/>
    <w:rsid w:val="005377A4"/>
    <w:rsid w:val="00541316"/>
    <w:rsid w:val="005415F3"/>
    <w:rsid w:val="005418A3"/>
    <w:rsid w:val="00543613"/>
    <w:rsid w:val="00546099"/>
    <w:rsid w:val="00547132"/>
    <w:rsid w:val="00552451"/>
    <w:rsid w:val="0055288D"/>
    <w:rsid w:val="00553D07"/>
    <w:rsid w:val="00562D3A"/>
    <w:rsid w:val="00564B58"/>
    <w:rsid w:val="00567760"/>
    <w:rsid w:val="00570FF0"/>
    <w:rsid w:val="00572983"/>
    <w:rsid w:val="00573C0D"/>
    <w:rsid w:val="00576D3A"/>
    <w:rsid w:val="00577BB5"/>
    <w:rsid w:val="00581019"/>
    <w:rsid w:val="00581130"/>
    <w:rsid w:val="00581497"/>
    <w:rsid w:val="005846DC"/>
    <w:rsid w:val="00585256"/>
    <w:rsid w:val="00587A51"/>
    <w:rsid w:val="00593C13"/>
    <w:rsid w:val="005956A5"/>
    <w:rsid w:val="005977FE"/>
    <w:rsid w:val="005A5F18"/>
    <w:rsid w:val="005A718F"/>
    <w:rsid w:val="005A7CBD"/>
    <w:rsid w:val="005B150D"/>
    <w:rsid w:val="005B2BBB"/>
    <w:rsid w:val="005B5342"/>
    <w:rsid w:val="005C3462"/>
    <w:rsid w:val="005C7558"/>
    <w:rsid w:val="005D0C87"/>
    <w:rsid w:val="005D143A"/>
    <w:rsid w:val="005D1A18"/>
    <w:rsid w:val="005D2FAE"/>
    <w:rsid w:val="005D3177"/>
    <w:rsid w:val="005D4BFD"/>
    <w:rsid w:val="005D668E"/>
    <w:rsid w:val="005E621B"/>
    <w:rsid w:val="005F1642"/>
    <w:rsid w:val="005F420E"/>
    <w:rsid w:val="005F7D73"/>
    <w:rsid w:val="00603977"/>
    <w:rsid w:val="006105E1"/>
    <w:rsid w:val="006112B5"/>
    <w:rsid w:val="00611C76"/>
    <w:rsid w:val="00615605"/>
    <w:rsid w:val="006178CB"/>
    <w:rsid w:val="00623FDD"/>
    <w:rsid w:val="00630481"/>
    <w:rsid w:val="00631917"/>
    <w:rsid w:val="00632A41"/>
    <w:rsid w:val="00635911"/>
    <w:rsid w:val="00637537"/>
    <w:rsid w:val="006403E4"/>
    <w:rsid w:val="00640E74"/>
    <w:rsid w:val="00644E42"/>
    <w:rsid w:val="00652982"/>
    <w:rsid w:val="00652C28"/>
    <w:rsid w:val="00653D8E"/>
    <w:rsid w:val="0065410A"/>
    <w:rsid w:val="0065743E"/>
    <w:rsid w:val="00661016"/>
    <w:rsid w:val="00663471"/>
    <w:rsid w:val="00663CD1"/>
    <w:rsid w:val="00665B34"/>
    <w:rsid w:val="00671646"/>
    <w:rsid w:val="00675253"/>
    <w:rsid w:val="006752F8"/>
    <w:rsid w:val="00675F8A"/>
    <w:rsid w:val="00676B17"/>
    <w:rsid w:val="0068114A"/>
    <w:rsid w:val="00683262"/>
    <w:rsid w:val="00694036"/>
    <w:rsid w:val="00696608"/>
    <w:rsid w:val="006A1720"/>
    <w:rsid w:val="006A1BB8"/>
    <w:rsid w:val="006A1D4E"/>
    <w:rsid w:val="006A20DC"/>
    <w:rsid w:val="006B47A4"/>
    <w:rsid w:val="006B4F80"/>
    <w:rsid w:val="006C0D18"/>
    <w:rsid w:val="006C2D6D"/>
    <w:rsid w:val="006C3117"/>
    <w:rsid w:val="006C3CA5"/>
    <w:rsid w:val="006C46F7"/>
    <w:rsid w:val="006C4A96"/>
    <w:rsid w:val="006C4E44"/>
    <w:rsid w:val="006D1727"/>
    <w:rsid w:val="006D26B2"/>
    <w:rsid w:val="006D714F"/>
    <w:rsid w:val="006E031D"/>
    <w:rsid w:val="006E0837"/>
    <w:rsid w:val="006E2AEF"/>
    <w:rsid w:val="006E3025"/>
    <w:rsid w:val="006F0067"/>
    <w:rsid w:val="006F0AB1"/>
    <w:rsid w:val="006F45D0"/>
    <w:rsid w:val="006F5897"/>
    <w:rsid w:val="006F5F1B"/>
    <w:rsid w:val="006F61AA"/>
    <w:rsid w:val="006F687F"/>
    <w:rsid w:val="0070126C"/>
    <w:rsid w:val="00701758"/>
    <w:rsid w:val="00703757"/>
    <w:rsid w:val="00703E97"/>
    <w:rsid w:val="007113EE"/>
    <w:rsid w:val="00713B96"/>
    <w:rsid w:val="00715137"/>
    <w:rsid w:val="00715F58"/>
    <w:rsid w:val="0071615F"/>
    <w:rsid w:val="00717322"/>
    <w:rsid w:val="00720AAA"/>
    <w:rsid w:val="0072194D"/>
    <w:rsid w:val="00726F15"/>
    <w:rsid w:val="00732869"/>
    <w:rsid w:val="00740B2A"/>
    <w:rsid w:val="00744616"/>
    <w:rsid w:val="0075144E"/>
    <w:rsid w:val="00753A14"/>
    <w:rsid w:val="00754DC8"/>
    <w:rsid w:val="0075765E"/>
    <w:rsid w:val="007626FE"/>
    <w:rsid w:val="00764166"/>
    <w:rsid w:val="00765B09"/>
    <w:rsid w:val="00781E1D"/>
    <w:rsid w:val="00787AE2"/>
    <w:rsid w:val="00794E24"/>
    <w:rsid w:val="007A09C8"/>
    <w:rsid w:val="007A3838"/>
    <w:rsid w:val="007A592A"/>
    <w:rsid w:val="007A6862"/>
    <w:rsid w:val="007B0237"/>
    <w:rsid w:val="007B759A"/>
    <w:rsid w:val="007C0A91"/>
    <w:rsid w:val="007C6FC7"/>
    <w:rsid w:val="007D2146"/>
    <w:rsid w:val="007D29B6"/>
    <w:rsid w:val="007D3019"/>
    <w:rsid w:val="007D3C2C"/>
    <w:rsid w:val="007D3E1D"/>
    <w:rsid w:val="007E1C50"/>
    <w:rsid w:val="007E2458"/>
    <w:rsid w:val="007E3580"/>
    <w:rsid w:val="007E6794"/>
    <w:rsid w:val="007E7A13"/>
    <w:rsid w:val="007E7F0B"/>
    <w:rsid w:val="007F2B82"/>
    <w:rsid w:val="007F4993"/>
    <w:rsid w:val="007F5C6B"/>
    <w:rsid w:val="007F785D"/>
    <w:rsid w:val="00802FA8"/>
    <w:rsid w:val="008045C2"/>
    <w:rsid w:val="008049F3"/>
    <w:rsid w:val="0080650E"/>
    <w:rsid w:val="00810645"/>
    <w:rsid w:val="00810AF5"/>
    <w:rsid w:val="00810DC6"/>
    <w:rsid w:val="00813517"/>
    <w:rsid w:val="0081468F"/>
    <w:rsid w:val="00822504"/>
    <w:rsid w:val="00822DD2"/>
    <w:rsid w:val="008326F5"/>
    <w:rsid w:val="00834587"/>
    <w:rsid w:val="00834ABB"/>
    <w:rsid w:val="00836E65"/>
    <w:rsid w:val="00837764"/>
    <w:rsid w:val="00837869"/>
    <w:rsid w:val="00845DFA"/>
    <w:rsid w:val="008476DF"/>
    <w:rsid w:val="00850BFA"/>
    <w:rsid w:val="008511D1"/>
    <w:rsid w:val="008526E3"/>
    <w:rsid w:val="00853035"/>
    <w:rsid w:val="00856EFB"/>
    <w:rsid w:val="00857892"/>
    <w:rsid w:val="008639A1"/>
    <w:rsid w:val="00863F30"/>
    <w:rsid w:val="008662C0"/>
    <w:rsid w:val="00866700"/>
    <w:rsid w:val="008702F0"/>
    <w:rsid w:val="00873993"/>
    <w:rsid w:val="0087749F"/>
    <w:rsid w:val="0088011D"/>
    <w:rsid w:val="00882967"/>
    <w:rsid w:val="008868E2"/>
    <w:rsid w:val="008919E1"/>
    <w:rsid w:val="008A11AF"/>
    <w:rsid w:val="008A13E4"/>
    <w:rsid w:val="008A7960"/>
    <w:rsid w:val="008A7D99"/>
    <w:rsid w:val="008B081F"/>
    <w:rsid w:val="008D0458"/>
    <w:rsid w:val="008D10E5"/>
    <w:rsid w:val="008D40F8"/>
    <w:rsid w:val="008D4743"/>
    <w:rsid w:val="008E086C"/>
    <w:rsid w:val="008F0858"/>
    <w:rsid w:val="008F294F"/>
    <w:rsid w:val="008F41F9"/>
    <w:rsid w:val="008F43FA"/>
    <w:rsid w:val="00900BB3"/>
    <w:rsid w:val="00901091"/>
    <w:rsid w:val="00902FA0"/>
    <w:rsid w:val="00904672"/>
    <w:rsid w:val="00912603"/>
    <w:rsid w:val="009233E2"/>
    <w:rsid w:val="009329B4"/>
    <w:rsid w:val="009333C7"/>
    <w:rsid w:val="00934BC0"/>
    <w:rsid w:val="009352AC"/>
    <w:rsid w:val="0094279E"/>
    <w:rsid w:val="00942CC4"/>
    <w:rsid w:val="00944612"/>
    <w:rsid w:val="00950AB9"/>
    <w:rsid w:val="00957627"/>
    <w:rsid w:val="00964605"/>
    <w:rsid w:val="0097562D"/>
    <w:rsid w:val="00980238"/>
    <w:rsid w:val="009807ED"/>
    <w:rsid w:val="00983CC6"/>
    <w:rsid w:val="009843F2"/>
    <w:rsid w:val="0099058E"/>
    <w:rsid w:val="00991F3B"/>
    <w:rsid w:val="00992B76"/>
    <w:rsid w:val="00996BCF"/>
    <w:rsid w:val="009A42E6"/>
    <w:rsid w:val="009A6D21"/>
    <w:rsid w:val="009A71A7"/>
    <w:rsid w:val="009A7FB9"/>
    <w:rsid w:val="009B001F"/>
    <w:rsid w:val="009C1E80"/>
    <w:rsid w:val="009C2593"/>
    <w:rsid w:val="009C4BB4"/>
    <w:rsid w:val="009C6609"/>
    <w:rsid w:val="009D09F1"/>
    <w:rsid w:val="009D1C63"/>
    <w:rsid w:val="009D6402"/>
    <w:rsid w:val="009D6970"/>
    <w:rsid w:val="009E3CB9"/>
    <w:rsid w:val="009E464E"/>
    <w:rsid w:val="009E5F0B"/>
    <w:rsid w:val="009E7118"/>
    <w:rsid w:val="009E7DDB"/>
    <w:rsid w:val="009F370D"/>
    <w:rsid w:val="009F3934"/>
    <w:rsid w:val="009F3A6B"/>
    <w:rsid w:val="009F3E6A"/>
    <w:rsid w:val="009F5936"/>
    <w:rsid w:val="00A022E1"/>
    <w:rsid w:val="00A052E0"/>
    <w:rsid w:val="00A1169F"/>
    <w:rsid w:val="00A122A3"/>
    <w:rsid w:val="00A23354"/>
    <w:rsid w:val="00A23598"/>
    <w:rsid w:val="00A23D88"/>
    <w:rsid w:val="00A24B6F"/>
    <w:rsid w:val="00A24E64"/>
    <w:rsid w:val="00A25069"/>
    <w:rsid w:val="00A2539A"/>
    <w:rsid w:val="00A32B4D"/>
    <w:rsid w:val="00A40A7A"/>
    <w:rsid w:val="00A418DE"/>
    <w:rsid w:val="00A41905"/>
    <w:rsid w:val="00A45E9C"/>
    <w:rsid w:val="00A4742F"/>
    <w:rsid w:val="00A5220C"/>
    <w:rsid w:val="00A54474"/>
    <w:rsid w:val="00A54753"/>
    <w:rsid w:val="00A550DC"/>
    <w:rsid w:val="00A55171"/>
    <w:rsid w:val="00A5524F"/>
    <w:rsid w:val="00A57DB3"/>
    <w:rsid w:val="00A63AD8"/>
    <w:rsid w:val="00A66C00"/>
    <w:rsid w:val="00A7626C"/>
    <w:rsid w:val="00A765AE"/>
    <w:rsid w:val="00A8122D"/>
    <w:rsid w:val="00A81823"/>
    <w:rsid w:val="00A834C0"/>
    <w:rsid w:val="00A87CF5"/>
    <w:rsid w:val="00A90E0E"/>
    <w:rsid w:val="00A919D9"/>
    <w:rsid w:val="00A94FF2"/>
    <w:rsid w:val="00AA70EA"/>
    <w:rsid w:val="00AA779B"/>
    <w:rsid w:val="00AA77DC"/>
    <w:rsid w:val="00AB138F"/>
    <w:rsid w:val="00AB2193"/>
    <w:rsid w:val="00AB4054"/>
    <w:rsid w:val="00AB4608"/>
    <w:rsid w:val="00AC25F4"/>
    <w:rsid w:val="00AC6B40"/>
    <w:rsid w:val="00AD0F5B"/>
    <w:rsid w:val="00AD6063"/>
    <w:rsid w:val="00AD7399"/>
    <w:rsid w:val="00AE0839"/>
    <w:rsid w:val="00AE12F6"/>
    <w:rsid w:val="00AE37CD"/>
    <w:rsid w:val="00AE7178"/>
    <w:rsid w:val="00AF23CE"/>
    <w:rsid w:val="00AF5150"/>
    <w:rsid w:val="00AF6C94"/>
    <w:rsid w:val="00B01C6E"/>
    <w:rsid w:val="00B107FB"/>
    <w:rsid w:val="00B1295E"/>
    <w:rsid w:val="00B139B6"/>
    <w:rsid w:val="00B175F6"/>
    <w:rsid w:val="00B21655"/>
    <w:rsid w:val="00B21AC4"/>
    <w:rsid w:val="00B2446D"/>
    <w:rsid w:val="00B25DD9"/>
    <w:rsid w:val="00B332BB"/>
    <w:rsid w:val="00B3472E"/>
    <w:rsid w:val="00B431A6"/>
    <w:rsid w:val="00B531F8"/>
    <w:rsid w:val="00B60B96"/>
    <w:rsid w:val="00B67AB3"/>
    <w:rsid w:val="00B72D0B"/>
    <w:rsid w:val="00B741AA"/>
    <w:rsid w:val="00B755DF"/>
    <w:rsid w:val="00B76741"/>
    <w:rsid w:val="00B76A1F"/>
    <w:rsid w:val="00B82A78"/>
    <w:rsid w:val="00B85387"/>
    <w:rsid w:val="00B857D3"/>
    <w:rsid w:val="00B859D6"/>
    <w:rsid w:val="00B85A1E"/>
    <w:rsid w:val="00BA487B"/>
    <w:rsid w:val="00BA4ECE"/>
    <w:rsid w:val="00BB1C1E"/>
    <w:rsid w:val="00BC32A8"/>
    <w:rsid w:val="00BC452C"/>
    <w:rsid w:val="00BC513D"/>
    <w:rsid w:val="00BC77A5"/>
    <w:rsid w:val="00BE0A1B"/>
    <w:rsid w:val="00BE2C2B"/>
    <w:rsid w:val="00BE58F2"/>
    <w:rsid w:val="00BF008F"/>
    <w:rsid w:val="00BF22A9"/>
    <w:rsid w:val="00BF41C9"/>
    <w:rsid w:val="00BF4DF9"/>
    <w:rsid w:val="00C01DBC"/>
    <w:rsid w:val="00C01FDC"/>
    <w:rsid w:val="00C07247"/>
    <w:rsid w:val="00C07A3B"/>
    <w:rsid w:val="00C1339C"/>
    <w:rsid w:val="00C13AFE"/>
    <w:rsid w:val="00C158FF"/>
    <w:rsid w:val="00C1600A"/>
    <w:rsid w:val="00C167FF"/>
    <w:rsid w:val="00C20228"/>
    <w:rsid w:val="00C21F78"/>
    <w:rsid w:val="00C22406"/>
    <w:rsid w:val="00C2310E"/>
    <w:rsid w:val="00C249B0"/>
    <w:rsid w:val="00C2538E"/>
    <w:rsid w:val="00C27B1A"/>
    <w:rsid w:val="00C32333"/>
    <w:rsid w:val="00C34068"/>
    <w:rsid w:val="00C350A7"/>
    <w:rsid w:val="00C35E79"/>
    <w:rsid w:val="00C36860"/>
    <w:rsid w:val="00C42139"/>
    <w:rsid w:val="00C434E5"/>
    <w:rsid w:val="00C4433A"/>
    <w:rsid w:val="00C4597B"/>
    <w:rsid w:val="00C46743"/>
    <w:rsid w:val="00C47151"/>
    <w:rsid w:val="00C52745"/>
    <w:rsid w:val="00C536EF"/>
    <w:rsid w:val="00C61BC2"/>
    <w:rsid w:val="00C624CB"/>
    <w:rsid w:val="00C6253C"/>
    <w:rsid w:val="00C62A93"/>
    <w:rsid w:val="00C7175E"/>
    <w:rsid w:val="00C71BF9"/>
    <w:rsid w:val="00C743D2"/>
    <w:rsid w:val="00C7549A"/>
    <w:rsid w:val="00C844C6"/>
    <w:rsid w:val="00C86232"/>
    <w:rsid w:val="00C865B2"/>
    <w:rsid w:val="00C87CBA"/>
    <w:rsid w:val="00C91051"/>
    <w:rsid w:val="00C93E86"/>
    <w:rsid w:val="00C942A6"/>
    <w:rsid w:val="00C95636"/>
    <w:rsid w:val="00CA3DA7"/>
    <w:rsid w:val="00CA44CE"/>
    <w:rsid w:val="00CB09A3"/>
    <w:rsid w:val="00CB1B7F"/>
    <w:rsid w:val="00CC2467"/>
    <w:rsid w:val="00CC656A"/>
    <w:rsid w:val="00CD2EC1"/>
    <w:rsid w:val="00CD4A9D"/>
    <w:rsid w:val="00CE4555"/>
    <w:rsid w:val="00CE6BAF"/>
    <w:rsid w:val="00CF0F3D"/>
    <w:rsid w:val="00CF4EE5"/>
    <w:rsid w:val="00D01102"/>
    <w:rsid w:val="00D01925"/>
    <w:rsid w:val="00D11DD7"/>
    <w:rsid w:val="00D20407"/>
    <w:rsid w:val="00D21959"/>
    <w:rsid w:val="00D25B80"/>
    <w:rsid w:val="00D341AE"/>
    <w:rsid w:val="00D3441E"/>
    <w:rsid w:val="00D413CB"/>
    <w:rsid w:val="00D43486"/>
    <w:rsid w:val="00D44D47"/>
    <w:rsid w:val="00D50D17"/>
    <w:rsid w:val="00D51BB1"/>
    <w:rsid w:val="00D5247E"/>
    <w:rsid w:val="00D5402E"/>
    <w:rsid w:val="00D55441"/>
    <w:rsid w:val="00D62181"/>
    <w:rsid w:val="00D64B46"/>
    <w:rsid w:val="00D65651"/>
    <w:rsid w:val="00D6635E"/>
    <w:rsid w:val="00D81675"/>
    <w:rsid w:val="00D842B5"/>
    <w:rsid w:val="00D84B01"/>
    <w:rsid w:val="00D90873"/>
    <w:rsid w:val="00D97824"/>
    <w:rsid w:val="00DA0EAF"/>
    <w:rsid w:val="00DA5E86"/>
    <w:rsid w:val="00DA76FD"/>
    <w:rsid w:val="00DB3245"/>
    <w:rsid w:val="00DB6FB1"/>
    <w:rsid w:val="00DC3189"/>
    <w:rsid w:val="00DC377E"/>
    <w:rsid w:val="00DD308D"/>
    <w:rsid w:val="00DD6A01"/>
    <w:rsid w:val="00DE0929"/>
    <w:rsid w:val="00DE2B96"/>
    <w:rsid w:val="00DE3994"/>
    <w:rsid w:val="00DF3BBE"/>
    <w:rsid w:val="00DF41E5"/>
    <w:rsid w:val="00DF6541"/>
    <w:rsid w:val="00DF720D"/>
    <w:rsid w:val="00E0118D"/>
    <w:rsid w:val="00E07EC6"/>
    <w:rsid w:val="00E16E1D"/>
    <w:rsid w:val="00E20773"/>
    <w:rsid w:val="00E268B4"/>
    <w:rsid w:val="00E325B2"/>
    <w:rsid w:val="00E43269"/>
    <w:rsid w:val="00E45B51"/>
    <w:rsid w:val="00E45F1E"/>
    <w:rsid w:val="00E470F0"/>
    <w:rsid w:val="00E4738D"/>
    <w:rsid w:val="00E50D96"/>
    <w:rsid w:val="00E52770"/>
    <w:rsid w:val="00E56584"/>
    <w:rsid w:val="00E609BE"/>
    <w:rsid w:val="00E61DDA"/>
    <w:rsid w:val="00E620C8"/>
    <w:rsid w:val="00E64C72"/>
    <w:rsid w:val="00E6734D"/>
    <w:rsid w:val="00E70531"/>
    <w:rsid w:val="00E83490"/>
    <w:rsid w:val="00E84DEF"/>
    <w:rsid w:val="00E85B51"/>
    <w:rsid w:val="00E86725"/>
    <w:rsid w:val="00E86F73"/>
    <w:rsid w:val="00E87532"/>
    <w:rsid w:val="00E906F2"/>
    <w:rsid w:val="00E95687"/>
    <w:rsid w:val="00E96B36"/>
    <w:rsid w:val="00EA0DDA"/>
    <w:rsid w:val="00EA0DDF"/>
    <w:rsid w:val="00EA1113"/>
    <w:rsid w:val="00EA326F"/>
    <w:rsid w:val="00EA51CB"/>
    <w:rsid w:val="00EA5DA6"/>
    <w:rsid w:val="00EA6860"/>
    <w:rsid w:val="00EB073F"/>
    <w:rsid w:val="00EB0879"/>
    <w:rsid w:val="00EB0AC1"/>
    <w:rsid w:val="00EB1E63"/>
    <w:rsid w:val="00EB37D4"/>
    <w:rsid w:val="00EC02E3"/>
    <w:rsid w:val="00EC1C9F"/>
    <w:rsid w:val="00EC3C46"/>
    <w:rsid w:val="00EC41BD"/>
    <w:rsid w:val="00ED65DF"/>
    <w:rsid w:val="00EE1FCB"/>
    <w:rsid w:val="00EE677B"/>
    <w:rsid w:val="00EF0B5E"/>
    <w:rsid w:val="00EF5A7B"/>
    <w:rsid w:val="00EF5EB2"/>
    <w:rsid w:val="00F0017E"/>
    <w:rsid w:val="00F008F6"/>
    <w:rsid w:val="00F04535"/>
    <w:rsid w:val="00F055B2"/>
    <w:rsid w:val="00F065C6"/>
    <w:rsid w:val="00F06FD4"/>
    <w:rsid w:val="00F1026B"/>
    <w:rsid w:val="00F10876"/>
    <w:rsid w:val="00F11F6C"/>
    <w:rsid w:val="00F1376E"/>
    <w:rsid w:val="00F14726"/>
    <w:rsid w:val="00F14898"/>
    <w:rsid w:val="00F16751"/>
    <w:rsid w:val="00F17DAE"/>
    <w:rsid w:val="00F26663"/>
    <w:rsid w:val="00F33CAF"/>
    <w:rsid w:val="00F34C02"/>
    <w:rsid w:val="00F361BE"/>
    <w:rsid w:val="00F415CF"/>
    <w:rsid w:val="00F47439"/>
    <w:rsid w:val="00F5491B"/>
    <w:rsid w:val="00F637AD"/>
    <w:rsid w:val="00F668A1"/>
    <w:rsid w:val="00F67BA6"/>
    <w:rsid w:val="00F734E6"/>
    <w:rsid w:val="00F8267F"/>
    <w:rsid w:val="00F8305D"/>
    <w:rsid w:val="00F83B61"/>
    <w:rsid w:val="00F87D5A"/>
    <w:rsid w:val="00F92D3A"/>
    <w:rsid w:val="00F93135"/>
    <w:rsid w:val="00F9485F"/>
    <w:rsid w:val="00F94B97"/>
    <w:rsid w:val="00FA1745"/>
    <w:rsid w:val="00FA1BE4"/>
    <w:rsid w:val="00FA4775"/>
    <w:rsid w:val="00FA4C23"/>
    <w:rsid w:val="00FA645D"/>
    <w:rsid w:val="00FB2537"/>
    <w:rsid w:val="00FB6E35"/>
    <w:rsid w:val="00FC105B"/>
    <w:rsid w:val="00FC172B"/>
    <w:rsid w:val="00FC4774"/>
    <w:rsid w:val="00FC5D7C"/>
    <w:rsid w:val="00FC6B0F"/>
    <w:rsid w:val="00FD1B3F"/>
    <w:rsid w:val="00FD3DF4"/>
    <w:rsid w:val="00FD4CD4"/>
    <w:rsid w:val="00FD7189"/>
    <w:rsid w:val="00FE0EF6"/>
    <w:rsid w:val="00FE3DA9"/>
    <w:rsid w:val="00FE4B3D"/>
    <w:rsid w:val="00FF4C9A"/>
    <w:rsid w:val="0313B190"/>
    <w:rsid w:val="035F945F"/>
    <w:rsid w:val="03E363FB"/>
    <w:rsid w:val="03F9CE1D"/>
    <w:rsid w:val="05068F0B"/>
    <w:rsid w:val="06F1DBF8"/>
    <w:rsid w:val="0C2875BE"/>
    <w:rsid w:val="0F15298F"/>
    <w:rsid w:val="0FF4932E"/>
    <w:rsid w:val="109DDE67"/>
    <w:rsid w:val="14262E35"/>
    <w:rsid w:val="173BE04C"/>
    <w:rsid w:val="17682695"/>
    <w:rsid w:val="18AC946C"/>
    <w:rsid w:val="1A696265"/>
    <w:rsid w:val="1BF8A67D"/>
    <w:rsid w:val="1C886E39"/>
    <w:rsid w:val="1CEC5B73"/>
    <w:rsid w:val="32C801BA"/>
    <w:rsid w:val="341C8B4B"/>
    <w:rsid w:val="36161B91"/>
    <w:rsid w:val="365016CA"/>
    <w:rsid w:val="384668B2"/>
    <w:rsid w:val="389A60EF"/>
    <w:rsid w:val="38C361DF"/>
    <w:rsid w:val="3A0250FE"/>
    <w:rsid w:val="3BCFB2AF"/>
    <w:rsid w:val="3CE78F59"/>
    <w:rsid w:val="3D9B96DB"/>
    <w:rsid w:val="3E64AF9F"/>
    <w:rsid w:val="3FAA14B4"/>
    <w:rsid w:val="41ADBA3A"/>
    <w:rsid w:val="44AC3105"/>
    <w:rsid w:val="44BE1F13"/>
    <w:rsid w:val="4623441D"/>
    <w:rsid w:val="46F126C6"/>
    <w:rsid w:val="4718AC88"/>
    <w:rsid w:val="47C7EB19"/>
    <w:rsid w:val="49BCD16A"/>
    <w:rsid w:val="4C2F009C"/>
    <w:rsid w:val="4C391D4D"/>
    <w:rsid w:val="4D4D1E42"/>
    <w:rsid w:val="4E4C4062"/>
    <w:rsid w:val="4F7D717A"/>
    <w:rsid w:val="506664EE"/>
    <w:rsid w:val="52813D45"/>
    <w:rsid w:val="56BB1C44"/>
    <w:rsid w:val="59AEB818"/>
    <w:rsid w:val="5A3E35E9"/>
    <w:rsid w:val="61ABB7B2"/>
    <w:rsid w:val="65845F28"/>
    <w:rsid w:val="65F9C791"/>
    <w:rsid w:val="66A9A3B6"/>
    <w:rsid w:val="67CE7BE5"/>
    <w:rsid w:val="67E5D349"/>
    <w:rsid w:val="6816C691"/>
    <w:rsid w:val="69108E15"/>
    <w:rsid w:val="6A7FBAD1"/>
    <w:rsid w:val="6A8A4307"/>
    <w:rsid w:val="6D917EF7"/>
    <w:rsid w:val="729B39C4"/>
    <w:rsid w:val="72A0C9CD"/>
    <w:rsid w:val="730906F8"/>
    <w:rsid w:val="73CFB42E"/>
    <w:rsid w:val="76D99526"/>
    <w:rsid w:val="7BBC2A97"/>
    <w:rsid w:val="7DFDB5FC"/>
    <w:rsid w:val="7FB85B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0239"/>
  <w15:chartTrackingRefBased/>
  <w15:docId w15:val="{F90AF368-79D6-4C34-B211-25D9270B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639A1"/>
    <w:rPr>
      <w:rFonts w:ascii="Raleway" w:hAnsi="Raleway"/>
    </w:rPr>
  </w:style>
  <w:style w:type="paragraph" w:styleId="Pealkiri1">
    <w:name w:val="heading 1"/>
    <w:basedOn w:val="Loendilik"/>
    <w:next w:val="Normaallaad"/>
    <w:link w:val="Pealkiri1Mrk"/>
    <w:uiPriority w:val="9"/>
    <w:qFormat/>
    <w:rsid w:val="00570FF0"/>
    <w:pPr>
      <w:numPr>
        <w:numId w:val="2"/>
      </w:numPr>
      <w:spacing w:before="360" w:after="120" w:line="276" w:lineRule="auto"/>
      <w:contextualSpacing w:val="0"/>
      <w:outlineLvl w:val="0"/>
    </w:pPr>
    <w:rPr>
      <w:rFonts w:cs="Times New Roman"/>
      <w:b/>
      <w:szCs w:val="24"/>
    </w:rPr>
  </w:style>
  <w:style w:type="paragraph" w:styleId="Pealkiri2">
    <w:name w:val="heading 2"/>
    <w:basedOn w:val="Pealkiri1"/>
    <w:next w:val="Normaallaad"/>
    <w:link w:val="Pealkiri2Mrk"/>
    <w:uiPriority w:val="9"/>
    <w:unhideWhenUsed/>
    <w:qFormat/>
    <w:rsid w:val="00455BEB"/>
    <w:pPr>
      <w:numPr>
        <w:ilvl w:val="1"/>
      </w:numPr>
      <w:spacing w:before="120"/>
      <w:jc w:val="both"/>
      <w:outlineLvl w:val="1"/>
    </w:pPr>
  </w:style>
  <w:style w:type="paragraph" w:styleId="Pealkiri3">
    <w:name w:val="heading 3"/>
    <w:basedOn w:val="Pealkiri2"/>
    <w:next w:val="Normaallaad"/>
    <w:link w:val="Pealkiri3Mrk"/>
    <w:uiPriority w:val="9"/>
    <w:unhideWhenUsed/>
    <w:qFormat/>
    <w:rsid w:val="005D0C87"/>
    <w:pPr>
      <w:numPr>
        <w:ilvl w:val="2"/>
      </w:numPr>
      <w:spacing w:before="0"/>
      <w:ind w:left="504"/>
      <w:contextualSpacing/>
      <w:outlineLvl w:val="2"/>
    </w:pPr>
    <w:rPr>
      <w:b w:val="0"/>
      <w:bCs/>
    </w:rPr>
  </w:style>
  <w:style w:type="paragraph" w:styleId="Pealkiri4">
    <w:name w:val="heading 4"/>
    <w:basedOn w:val="Pealkiri3"/>
    <w:next w:val="Normaallaad"/>
    <w:link w:val="Pealkiri4Mrk"/>
    <w:uiPriority w:val="9"/>
    <w:unhideWhenUsed/>
    <w:qFormat/>
    <w:rsid w:val="00455BEB"/>
    <w:pPr>
      <w:numPr>
        <w:ilvl w:val="3"/>
      </w:numPr>
      <w:ind w:left="1191" w:hanging="851"/>
      <w:outlineLvl w:val="3"/>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CB09A3"/>
    <w:rPr>
      <w:sz w:val="16"/>
      <w:szCs w:val="16"/>
    </w:rPr>
  </w:style>
  <w:style w:type="paragraph" w:styleId="Kommentaaritekst">
    <w:name w:val="annotation text"/>
    <w:basedOn w:val="Normaallaad"/>
    <w:link w:val="KommentaaritekstMrk"/>
    <w:uiPriority w:val="99"/>
    <w:unhideWhenUsed/>
    <w:rsid w:val="00CB09A3"/>
    <w:pPr>
      <w:spacing w:line="240" w:lineRule="auto"/>
    </w:pPr>
    <w:rPr>
      <w:sz w:val="20"/>
      <w:szCs w:val="20"/>
    </w:rPr>
  </w:style>
  <w:style w:type="character" w:customStyle="1" w:styleId="KommentaaritekstMrk">
    <w:name w:val="Kommentaari tekst Märk"/>
    <w:basedOn w:val="Liguvaikefont"/>
    <w:link w:val="Kommentaaritekst"/>
    <w:uiPriority w:val="99"/>
    <w:rsid w:val="00CB09A3"/>
    <w:rPr>
      <w:sz w:val="20"/>
      <w:szCs w:val="20"/>
    </w:rPr>
  </w:style>
  <w:style w:type="paragraph" w:styleId="Kommentaariteema">
    <w:name w:val="annotation subject"/>
    <w:basedOn w:val="Kommentaaritekst"/>
    <w:next w:val="Kommentaaritekst"/>
    <w:link w:val="KommentaariteemaMrk"/>
    <w:uiPriority w:val="99"/>
    <w:semiHidden/>
    <w:unhideWhenUsed/>
    <w:rsid w:val="00CB09A3"/>
    <w:rPr>
      <w:b/>
      <w:bCs/>
    </w:rPr>
  </w:style>
  <w:style w:type="character" w:customStyle="1" w:styleId="KommentaariteemaMrk">
    <w:name w:val="Kommentaari teema Märk"/>
    <w:basedOn w:val="KommentaaritekstMrk"/>
    <w:link w:val="Kommentaariteema"/>
    <w:uiPriority w:val="99"/>
    <w:semiHidden/>
    <w:rsid w:val="00CB09A3"/>
    <w:rPr>
      <w:b/>
      <w:bCs/>
      <w:sz w:val="20"/>
      <w:szCs w:val="20"/>
    </w:rPr>
  </w:style>
  <w:style w:type="paragraph" w:styleId="Jutumullitekst">
    <w:name w:val="Balloon Text"/>
    <w:basedOn w:val="Normaallaad"/>
    <w:link w:val="JutumullitekstMrk"/>
    <w:uiPriority w:val="99"/>
    <w:semiHidden/>
    <w:unhideWhenUsed/>
    <w:rsid w:val="00CB09A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B09A3"/>
    <w:rPr>
      <w:rFonts w:ascii="Segoe UI" w:hAnsi="Segoe UI" w:cs="Segoe UI"/>
      <w:sz w:val="18"/>
      <w:szCs w:val="18"/>
    </w:rPr>
  </w:style>
  <w:style w:type="paragraph" w:styleId="Loendilik">
    <w:name w:val="List Paragraph"/>
    <w:basedOn w:val="Normaallaad"/>
    <w:uiPriority w:val="34"/>
    <w:qFormat/>
    <w:rsid w:val="00A41905"/>
    <w:pPr>
      <w:ind w:left="720"/>
      <w:contextualSpacing/>
    </w:pPr>
  </w:style>
  <w:style w:type="paragraph" w:styleId="Kehatekst">
    <w:name w:val="Body Text"/>
    <w:basedOn w:val="Normaallaad"/>
    <w:link w:val="KehatekstMrk"/>
    <w:unhideWhenUsed/>
    <w:qFormat/>
    <w:rsid w:val="00754DC8"/>
    <w:pPr>
      <w:spacing w:before="120" w:after="120" w:line="276" w:lineRule="auto"/>
      <w:jc w:val="both"/>
    </w:pPr>
    <w:rPr>
      <w:rFonts w:ascii="Times New Roman" w:hAnsi="Times New Roman"/>
      <w:sz w:val="24"/>
      <w:szCs w:val="24"/>
    </w:rPr>
  </w:style>
  <w:style w:type="character" w:customStyle="1" w:styleId="KehatekstMrk">
    <w:name w:val="Kehatekst Märk"/>
    <w:basedOn w:val="Liguvaikefont"/>
    <w:link w:val="Kehatekst"/>
    <w:rsid w:val="00754DC8"/>
    <w:rPr>
      <w:rFonts w:ascii="Times New Roman" w:hAnsi="Times New Roman"/>
      <w:sz w:val="24"/>
      <w:szCs w:val="24"/>
    </w:rPr>
  </w:style>
  <w:style w:type="character" w:customStyle="1" w:styleId="Pealkiri1Mrk">
    <w:name w:val="Pealkiri 1 Märk"/>
    <w:basedOn w:val="Liguvaikefont"/>
    <w:link w:val="Pealkiri1"/>
    <w:uiPriority w:val="9"/>
    <w:rsid w:val="00570FF0"/>
    <w:rPr>
      <w:rFonts w:ascii="Raleway" w:hAnsi="Raleway" w:cs="Times New Roman"/>
      <w:b/>
      <w:szCs w:val="24"/>
    </w:rPr>
  </w:style>
  <w:style w:type="character" w:customStyle="1" w:styleId="Pealkiri2Mrk">
    <w:name w:val="Pealkiri 2 Märk"/>
    <w:basedOn w:val="Liguvaikefont"/>
    <w:link w:val="Pealkiri2"/>
    <w:uiPriority w:val="9"/>
    <w:rsid w:val="00455BEB"/>
    <w:rPr>
      <w:rFonts w:ascii="Raleway" w:hAnsi="Raleway" w:cs="Times New Roman"/>
      <w:b/>
      <w:szCs w:val="24"/>
    </w:rPr>
  </w:style>
  <w:style w:type="paragraph" w:styleId="Vahedeta">
    <w:name w:val="No Spacing"/>
    <w:aliases w:val="nummerdatud tekst"/>
    <w:basedOn w:val="Loendilik"/>
    <w:uiPriority w:val="1"/>
    <w:qFormat/>
    <w:rsid w:val="00282B67"/>
    <w:pPr>
      <w:numPr>
        <w:ilvl w:val="2"/>
        <w:numId w:val="1"/>
      </w:numPr>
      <w:tabs>
        <w:tab w:val="left" w:pos="2070"/>
      </w:tabs>
      <w:spacing w:before="120" w:after="120" w:line="276" w:lineRule="auto"/>
      <w:contextualSpacing w:val="0"/>
      <w:jc w:val="both"/>
    </w:pPr>
    <w:rPr>
      <w:rFonts w:ascii="Times New Roman" w:eastAsia="Times New Roman" w:hAnsi="Times New Roman" w:cs="Times New Roman"/>
      <w:sz w:val="24"/>
      <w:szCs w:val="24"/>
      <w:lang w:eastAsia="en-GB"/>
    </w:rPr>
  </w:style>
  <w:style w:type="character" w:styleId="Hperlink">
    <w:name w:val="Hyperlink"/>
    <w:basedOn w:val="Liguvaikefont"/>
    <w:uiPriority w:val="99"/>
    <w:unhideWhenUsed/>
    <w:rsid w:val="00282B67"/>
    <w:rPr>
      <w:color w:val="0563C1" w:themeColor="hyperlink"/>
      <w:u w:val="single"/>
    </w:rPr>
  </w:style>
  <w:style w:type="paragraph" w:styleId="Allmrkusetekst">
    <w:name w:val="footnote text"/>
    <w:basedOn w:val="Normaallaad"/>
    <w:link w:val="AllmrkusetekstMrk"/>
    <w:uiPriority w:val="99"/>
    <w:unhideWhenUsed/>
    <w:rsid w:val="00282B67"/>
    <w:pPr>
      <w:spacing w:before="120" w:after="0" w:line="240" w:lineRule="auto"/>
      <w:jc w:val="both"/>
    </w:pPr>
    <w:rPr>
      <w:rFonts w:eastAsiaTheme="minorEastAsia"/>
      <w:sz w:val="20"/>
      <w:szCs w:val="20"/>
      <w:lang w:val="en-US"/>
    </w:rPr>
  </w:style>
  <w:style w:type="character" w:customStyle="1" w:styleId="AllmrkusetekstMrk">
    <w:name w:val="Allmärkuse tekst Märk"/>
    <w:basedOn w:val="Liguvaikefont"/>
    <w:link w:val="Allmrkusetekst"/>
    <w:uiPriority w:val="99"/>
    <w:rsid w:val="00282B67"/>
    <w:rPr>
      <w:rFonts w:eastAsiaTheme="minorEastAsia"/>
      <w:sz w:val="20"/>
      <w:szCs w:val="20"/>
      <w:lang w:val="en-US"/>
    </w:rPr>
  </w:style>
  <w:style w:type="character" w:styleId="Allmrkuseviide">
    <w:name w:val="footnote reference"/>
    <w:aliases w:val="Ref,de nota al pie,Ref1,de nota al pie1,Ref2,de nota al pie2,Ref11,de nota al pie11,BVI fnr,Footnote symbol,Footnote reference number,Footnote,Times 10 Point,Exposant 3 Point,note TESI,SUPERS,EN Footnote text,number,no...,E F,E"/>
    <w:basedOn w:val="Liguvaikefont"/>
    <w:uiPriority w:val="99"/>
    <w:semiHidden/>
    <w:unhideWhenUsed/>
    <w:rsid w:val="00282B67"/>
    <w:rPr>
      <w:vertAlign w:val="superscript"/>
    </w:rPr>
  </w:style>
  <w:style w:type="character" w:customStyle="1" w:styleId="Pealkiri4Mrk">
    <w:name w:val="Pealkiri 4 Märk"/>
    <w:basedOn w:val="Liguvaikefont"/>
    <w:link w:val="Pealkiri4"/>
    <w:uiPriority w:val="9"/>
    <w:rsid w:val="00455BEB"/>
    <w:rPr>
      <w:rFonts w:ascii="Raleway" w:hAnsi="Raleway" w:cs="Times New Roman"/>
      <w:bCs/>
      <w:szCs w:val="24"/>
    </w:rPr>
  </w:style>
  <w:style w:type="character" w:customStyle="1" w:styleId="Pealkiri3Mrk">
    <w:name w:val="Pealkiri 3 Märk"/>
    <w:basedOn w:val="Liguvaikefont"/>
    <w:link w:val="Pealkiri3"/>
    <w:uiPriority w:val="9"/>
    <w:rsid w:val="005D0C87"/>
    <w:rPr>
      <w:rFonts w:ascii="Raleway" w:hAnsi="Raleway" w:cs="Times New Roman"/>
      <w:bCs/>
      <w:szCs w:val="24"/>
    </w:rPr>
  </w:style>
  <w:style w:type="character" w:customStyle="1" w:styleId="Lahendamatamainimine1">
    <w:name w:val="Lahendamata mainimine1"/>
    <w:basedOn w:val="Liguvaikefont"/>
    <w:uiPriority w:val="99"/>
    <w:semiHidden/>
    <w:unhideWhenUsed/>
    <w:rsid w:val="00102815"/>
    <w:rPr>
      <w:color w:val="605E5C"/>
      <w:shd w:val="clear" w:color="auto" w:fill="E1DFDD"/>
    </w:rPr>
  </w:style>
  <w:style w:type="character" w:styleId="Klastatudhperlink">
    <w:name w:val="FollowedHyperlink"/>
    <w:basedOn w:val="Liguvaikefont"/>
    <w:uiPriority w:val="99"/>
    <w:semiHidden/>
    <w:unhideWhenUsed/>
    <w:rsid w:val="006E0837"/>
    <w:rPr>
      <w:color w:val="954F72" w:themeColor="followedHyperlink"/>
      <w:u w:val="single"/>
    </w:rPr>
  </w:style>
  <w:style w:type="character" w:styleId="Vaevumrgatavrhutus">
    <w:name w:val="Subtle Emphasis"/>
    <w:basedOn w:val="Liguvaikefont"/>
    <w:uiPriority w:val="19"/>
    <w:qFormat/>
    <w:rsid w:val="00263C41"/>
    <w:rPr>
      <w:i/>
      <w:iCs/>
      <w:color w:val="404040" w:themeColor="text1" w:themeTint="BF"/>
    </w:rPr>
  </w:style>
  <w:style w:type="paragraph" w:customStyle="1" w:styleId="Default">
    <w:name w:val="Default"/>
    <w:rsid w:val="00944612"/>
    <w:pPr>
      <w:autoSpaceDE w:val="0"/>
      <w:autoSpaceDN w:val="0"/>
      <w:adjustRightInd w:val="0"/>
      <w:spacing w:after="0" w:line="240" w:lineRule="auto"/>
    </w:pPr>
    <w:rPr>
      <w:rFonts w:ascii="Georgia" w:hAnsi="Georgia" w:cs="Georgia"/>
      <w:color w:val="000000"/>
      <w:sz w:val="24"/>
      <w:szCs w:val="24"/>
    </w:rPr>
  </w:style>
  <w:style w:type="paragraph" w:styleId="Redaktsioon">
    <w:name w:val="Revision"/>
    <w:hidden/>
    <w:uiPriority w:val="99"/>
    <w:semiHidden/>
    <w:rsid w:val="00637537"/>
    <w:pPr>
      <w:spacing w:after="0" w:line="240" w:lineRule="auto"/>
    </w:pPr>
  </w:style>
  <w:style w:type="character" w:styleId="Lahendamatamainimine">
    <w:name w:val="Unresolved Mention"/>
    <w:basedOn w:val="Liguvaikefont"/>
    <w:uiPriority w:val="99"/>
    <w:semiHidden/>
    <w:unhideWhenUsed/>
    <w:rsid w:val="00DF720D"/>
    <w:rPr>
      <w:color w:val="605E5C"/>
      <w:shd w:val="clear" w:color="auto" w:fill="E1DFDD"/>
    </w:rPr>
  </w:style>
  <w:style w:type="table" w:customStyle="1" w:styleId="Kontuurtabel1">
    <w:name w:val="Kontuurtabel1"/>
    <w:basedOn w:val="Normaaltabel"/>
    <w:next w:val="Kontuurtabel"/>
    <w:uiPriority w:val="39"/>
    <w:rsid w:val="0086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86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laad"/>
    <w:rsid w:val="000D5768"/>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0D5768"/>
  </w:style>
  <w:style w:type="character" w:customStyle="1" w:styleId="eop">
    <w:name w:val="eop"/>
    <w:basedOn w:val="Liguvaikefont"/>
    <w:rsid w:val="000D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0597">
      <w:bodyDiv w:val="1"/>
      <w:marLeft w:val="0"/>
      <w:marRight w:val="0"/>
      <w:marTop w:val="0"/>
      <w:marBottom w:val="0"/>
      <w:divBdr>
        <w:top w:val="none" w:sz="0" w:space="0" w:color="auto"/>
        <w:left w:val="none" w:sz="0" w:space="0" w:color="auto"/>
        <w:bottom w:val="none" w:sz="0" w:space="0" w:color="auto"/>
        <w:right w:val="none" w:sz="0" w:space="0" w:color="auto"/>
      </w:divBdr>
    </w:div>
    <w:div w:id="81029789">
      <w:bodyDiv w:val="1"/>
      <w:marLeft w:val="0"/>
      <w:marRight w:val="0"/>
      <w:marTop w:val="0"/>
      <w:marBottom w:val="0"/>
      <w:divBdr>
        <w:top w:val="none" w:sz="0" w:space="0" w:color="auto"/>
        <w:left w:val="none" w:sz="0" w:space="0" w:color="auto"/>
        <w:bottom w:val="none" w:sz="0" w:space="0" w:color="auto"/>
        <w:right w:val="none" w:sz="0" w:space="0" w:color="auto"/>
      </w:divBdr>
    </w:div>
    <w:div w:id="96873890">
      <w:bodyDiv w:val="1"/>
      <w:marLeft w:val="0"/>
      <w:marRight w:val="0"/>
      <w:marTop w:val="0"/>
      <w:marBottom w:val="0"/>
      <w:divBdr>
        <w:top w:val="none" w:sz="0" w:space="0" w:color="auto"/>
        <w:left w:val="none" w:sz="0" w:space="0" w:color="auto"/>
        <w:bottom w:val="none" w:sz="0" w:space="0" w:color="auto"/>
        <w:right w:val="none" w:sz="0" w:space="0" w:color="auto"/>
      </w:divBdr>
    </w:div>
    <w:div w:id="163010869">
      <w:bodyDiv w:val="1"/>
      <w:marLeft w:val="0"/>
      <w:marRight w:val="0"/>
      <w:marTop w:val="0"/>
      <w:marBottom w:val="0"/>
      <w:divBdr>
        <w:top w:val="none" w:sz="0" w:space="0" w:color="auto"/>
        <w:left w:val="none" w:sz="0" w:space="0" w:color="auto"/>
        <w:bottom w:val="none" w:sz="0" w:space="0" w:color="auto"/>
        <w:right w:val="none" w:sz="0" w:space="0" w:color="auto"/>
      </w:divBdr>
    </w:div>
    <w:div w:id="272176419">
      <w:bodyDiv w:val="1"/>
      <w:marLeft w:val="0"/>
      <w:marRight w:val="0"/>
      <w:marTop w:val="0"/>
      <w:marBottom w:val="0"/>
      <w:divBdr>
        <w:top w:val="none" w:sz="0" w:space="0" w:color="auto"/>
        <w:left w:val="none" w:sz="0" w:space="0" w:color="auto"/>
        <w:bottom w:val="none" w:sz="0" w:space="0" w:color="auto"/>
        <w:right w:val="none" w:sz="0" w:space="0" w:color="auto"/>
      </w:divBdr>
      <w:divsChild>
        <w:div w:id="1591160692">
          <w:marLeft w:val="0"/>
          <w:marRight w:val="0"/>
          <w:marTop w:val="0"/>
          <w:marBottom w:val="0"/>
          <w:divBdr>
            <w:top w:val="none" w:sz="0" w:space="0" w:color="auto"/>
            <w:left w:val="none" w:sz="0" w:space="0" w:color="auto"/>
            <w:bottom w:val="none" w:sz="0" w:space="0" w:color="auto"/>
            <w:right w:val="none" w:sz="0" w:space="0" w:color="auto"/>
          </w:divBdr>
        </w:div>
        <w:div w:id="343747608">
          <w:marLeft w:val="0"/>
          <w:marRight w:val="0"/>
          <w:marTop w:val="0"/>
          <w:marBottom w:val="0"/>
          <w:divBdr>
            <w:top w:val="none" w:sz="0" w:space="0" w:color="auto"/>
            <w:left w:val="none" w:sz="0" w:space="0" w:color="auto"/>
            <w:bottom w:val="none" w:sz="0" w:space="0" w:color="auto"/>
            <w:right w:val="none" w:sz="0" w:space="0" w:color="auto"/>
          </w:divBdr>
        </w:div>
        <w:div w:id="624240219">
          <w:marLeft w:val="0"/>
          <w:marRight w:val="0"/>
          <w:marTop w:val="0"/>
          <w:marBottom w:val="0"/>
          <w:divBdr>
            <w:top w:val="none" w:sz="0" w:space="0" w:color="auto"/>
            <w:left w:val="none" w:sz="0" w:space="0" w:color="auto"/>
            <w:bottom w:val="none" w:sz="0" w:space="0" w:color="auto"/>
            <w:right w:val="none" w:sz="0" w:space="0" w:color="auto"/>
          </w:divBdr>
        </w:div>
      </w:divsChild>
    </w:div>
    <w:div w:id="359205162">
      <w:bodyDiv w:val="1"/>
      <w:marLeft w:val="0"/>
      <w:marRight w:val="0"/>
      <w:marTop w:val="0"/>
      <w:marBottom w:val="0"/>
      <w:divBdr>
        <w:top w:val="none" w:sz="0" w:space="0" w:color="auto"/>
        <w:left w:val="none" w:sz="0" w:space="0" w:color="auto"/>
        <w:bottom w:val="none" w:sz="0" w:space="0" w:color="auto"/>
        <w:right w:val="none" w:sz="0" w:space="0" w:color="auto"/>
      </w:divBdr>
      <w:divsChild>
        <w:div w:id="1861621066">
          <w:marLeft w:val="0"/>
          <w:marRight w:val="0"/>
          <w:marTop w:val="0"/>
          <w:marBottom w:val="0"/>
          <w:divBdr>
            <w:top w:val="none" w:sz="0" w:space="0" w:color="auto"/>
            <w:left w:val="none" w:sz="0" w:space="0" w:color="auto"/>
            <w:bottom w:val="none" w:sz="0" w:space="0" w:color="auto"/>
            <w:right w:val="none" w:sz="0" w:space="0" w:color="auto"/>
          </w:divBdr>
        </w:div>
        <w:div w:id="2086030158">
          <w:marLeft w:val="0"/>
          <w:marRight w:val="0"/>
          <w:marTop w:val="0"/>
          <w:marBottom w:val="0"/>
          <w:divBdr>
            <w:top w:val="none" w:sz="0" w:space="0" w:color="auto"/>
            <w:left w:val="none" w:sz="0" w:space="0" w:color="auto"/>
            <w:bottom w:val="none" w:sz="0" w:space="0" w:color="auto"/>
            <w:right w:val="none" w:sz="0" w:space="0" w:color="auto"/>
          </w:divBdr>
        </w:div>
        <w:div w:id="1251088359">
          <w:marLeft w:val="0"/>
          <w:marRight w:val="0"/>
          <w:marTop w:val="0"/>
          <w:marBottom w:val="0"/>
          <w:divBdr>
            <w:top w:val="none" w:sz="0" w:space="0" w:color="auto"/>
            <w:left w:val="none" w:sz="0" w:space="0" w:color="auto"/>
            <w:bottom w:val="none" w:sz="0" w:space="0" w:color="auto"/>
            <w:right w:val="none" w:sz="0" w:space="0" w:color="auto"/>
          </w:divBdr>
        </w:div>
      </w:divsChild>
    </w:div>
    <w:div w:id="917204915">
      <w:bodyDiv w:val="1"/>
      <w:marLeft w:val="0"/>
      <w:marRight w:val="0"/>
      <w:marTop w:val="0"/>
      <w:marBottom w:val="0"/>
      <w:divBdr>
        <w:top w:val="none" w:sz="0" w:space="0" w:color="auto"/>
        <w:left w:val="none" w:sz="0" w:space="0" w:color="auto"/>
        <w:bottom w:val="none" w:sz="0" w:space="0" w:color="auto"/>
        <w:right w:val="none" w:sz="0" w:space="0" w:color="auto"/>
      </w:divBdr>
    </w:div>
    <w:div w:id="959646148">
      <w:bodyDiv w:val="1"/>
      <w:marLeft w:val="0"/>
      <w:marRight w:val="0"/>
      <w:marTop w:val="0"/>
      <w:marBottom w:val="0"/>
      <w:divBdr>
        <w:top w:val="none" w:sz="0" w:space="0" w:color="auto"/>
        <w:left w:val="none" w:sz="0" w:space="0" w:color="auto"/>
        <w:bottom w:val="none" w:sz="0" w:space="0" w:color="auto"/>
        <w:right w:val="none" w:sz="0" w:space="0" w:color="auto"/>
      </w:divBdr>
    </w:div>
    <w:div w:id="1161391627">
      <w:bodyDiv w:val="1"/>
      <w:marLeft w:val="0"/>
      <w:marRight w:val="0"/>
      <w:marTop w:val="0"/>
      <w:marBottom w:val="0"/>
      <w:divBdr>
        <w:top w:val="none" w:sz="0" w:space="0" w:color="auto"/>
        <w:left w:val="none" w:sz="0" w:space="0" w:color="auto"/>
        <w:bottom w:val="none" w:sz="0" w:space="0" w:color="auto"/>
        <w:right w:val="none" w:sz="0" w:space="0" w:color="auto"/>
      </w:divBdr>
    </w:div>
    <w:div w:id="1334526490">
      <w:bodyDiv w:val="1"/>
      <w:marLeft w:val="0"/>
      <w:marRight w:val="0"/>
      <w:marTop w:val="0"/>
      <w:marBottom w:val="0"/>
      <w:divBdr>
        <w:top w:val="none" w:sz="0" w:space="0" w:color="auto"/>
        <w:left w:val="none" w:sz="0" w:space="0" w:color="auto"/>
        <w:bottom w:val="none" w:sz="0" w:space="0" w:color="auto"/>
        <w:right w:val="none" w:sz="0" w:space="0" w:color="auto"/>
      </w:divBdr>
    </w:div>
    <w:div w:id="1374381703">
      <w:bodyDiv w:val="1"/>
      <w:marLeft w:val="0"/>
      <w:marRight w:val="0"/>
      <w:marTop w:val="0"/>
      <w:marBottom w:val="0"/>
      <w:divBdr>
        <w:top w:val="none" w:sz="0" w:space="0" w:color="auto"/>
        <w:left w:val="none" w:sz="0" w:space="0" w:color="auto"/>
        <w:bottom w:val="none" w:sz="0" w:space="0" w:color="auto"/>
        <w:right w:val="none" w:sz="0" w:space="0" w:color="auto"/>
      </w:divBdr>
    </w:div>
    <w:div w:id="1431076482">
      <w:bodyDiv w:val="1"/>
      <w:marLeft w:val="0"/>
      <w:marRight w:val="0"/>
      <w:marTop w:val="0"/>
      <w:marBottom w:val="0"/>
      <w:divBdr>
        <w:top w:val="none" w:sz="0" w:space="0" w:color="auto"/>
        <w:left w:val="none" w:sz="0" w:space="0" w:color="auto"/>
        <w:bottom w:val="none" w:sz="0" w:space="0" w:color="auto"/>
        <w:right w:val="none" w:sz="0" w:space="0" w:color="auto"/>
      </w:divBdr>
      <w:divsChild>
        <w:div w:id="957495105">
          <w:marLeft w:val="0"/>
          <w:marRight w:val="0"/>
          <w:marTop w:val="0"/>
          <w:marBottom w:val="0"/>
          <w:divBdr>
            <w:top w:val="none" w:sz="0" w:space="0" w:color="auto"/>
            <w:left w:val="none" w:sz="0" w:space="0" w:color="auto"/>
            <w:bottom w:val="none" w:sz="0" w:space="0" w:color="auto"/>
            <w:right w:val="none" w:sz="0" w:space="0" w:color="auto"/>
          </w:divBdr>
        </w:div>
        <w:div w:id="1362827314">
          <w:marLeft w:val="0"/>
          <w:marRight w:val="0"/>
          <w:marTop w:val="0"/>
          <w:marBottom w:val="0"/>
          <w:divBdr>
            <w:top w:val="none" w:sz="0" w:space="0" w:color="auto"/>
            <w:left w:val="none" w:sz="0" w:space="0" w:color="auto"/>
            <w:bottom w:val="none" w:sz="0" w:space="0" w:color="auto"/>
            <w:right w:val="none" w:sz="0" w:space="0" w:color="auto"/>
          </w:divBdr>
        </w:div>
      </w:divsChild>
    </w:div>
    <w:div w:id="1618945741">
      <w:bodyDiv w:val="1"/>
      <w:marLeft w:val="0"/>
      <w:marRight w:val="0"/>
      <w:marTop w:val="0"/>
      <w:marBottom w:val="0"/>
      <w:divBdr>
        <w:top w:val="none" w:sz="0" w:space="0" w:color="auto"/>
        <w:left w:val="none" w:sz="0" w:space="0" w:color="auto"/>
        <w:bottom w:val="none" w:sz="0" w:space="0" w:color="auto"/>
        <w:right w:val="none" w:sz="0" w:space="0" w:color="auto"/>
      </w:divBdr>
    </w:div>
    <w:div w:id="1630622664">
      <w:bodyDiv w:val="1"/>
      <w:marLeft w:val="0"/>
      <w:marRight w:val="0"/>
      <w:marTop w:val="0"/>
      <w:marBottom w:val="0"/>
      <w:divBdr>
        <w:top w:val="none" w:sz="0" w:space="0" w:color="auto"/>
        <w:left w:val="none" w:sz="0" w:space="0" w:color="auto"/>
        <w:bottom w:val="none" w:sz="0" w:space="0" w:color="auto"/>
        <w:right w:val="none" w:sz="0" w:space="0" w:color="auto"/>
      </w:divBdr>
      <w:divsChild>
        <w:div w:id="4090875">
          <w:marLeft w:val="0"/>
          <w:marRight w:val="0"/>
          <w:marTop w:val="0"/>
          <w:marBottom w:val="0"/>
          <w:divBdr>
            <w:top w:val="none" w:sz="0" w:space="0" w:color="auto"/>
            <w:left w:val="none" w:sz="0" w:space="0" w:color="auto"/>
            <w:bottom w:val="none" w:sz="0" w:space="0" w:color="auto"/>
            <w:right w:val="none" w:sz="0" w:space="0" w:color="auto"/>
          </w:divBdr>
        </w:div>
        <w:div w:id="1296064905">
          <w:marLeft w:val="0"/>
          <w:marRight w:val="0"/>
          <w:marTop w:val="0"/>
          <w:marBottom w:val="0"/>
          <w:divBdr>
            <w:top w:val="none" w:sz="0" w:space="0" w:color="auto"/>
            <w:left w:val="none" w:sz="0" w:space="0" w:color="auto"/>
            <w:bottom w:val="none" w:sz="0" w:space="0" w:color="auto"/>
            <w:right w:val="none" w:sz="0" w:space="0" w:color="auto"/>
          </w:divBdr>
        </w:div>
        <w:div w:id="306201867">
          <w:marLeft w:val="0"/>
          <w:marRight w:val="0"/>
          <w:marTop w:val="0"/>
          <w:marBottom w:val="0"/>
          <w:divBdr>
            <w:top w:val="none" w:sz="0" w:space="0" w:color="auto"/>
            <w:left w:val="none" w:sz="0" w:space="0" w:color="auto"/>
            <w:bottom w:val="none" w:sz="0" w:space="0" w:color="auto"/>
            <w:right w:val="none" w:sz="0" w:space="0" w:color="auto"/>
          </w:divBdr>
        </w:div>
        <w:div w:id="1866360104">
          <w:marLeft w:val="0"/>
          <w:marRight w:val="0"/>
          <w:marTop w:val="0"/>
          <w:marBottom w:val="0"/>
          <w:divBdr>
            <w:top w:val="none" w:sz="0" w:space="0" w:color="auto"/>
            <w:left w:val="none" w:sz="0" w:space="0" w:color="auto"/>
            <w:bottom w:val="none" w:sz="0" w:space="0" w:color="auto"/>
            <w:right w:val="none" w:sz="0" w:space="0" w:color="auto"/>
          </w:divBdr>
        </w:div>
      </w:divsChild>
    </w:div>
    <w:div w:id="1800562767">
      <w:bodyDiv w:val="1"/>
      <w:marLeft w:val="0"/>
      <w:marRight w:val="0"/>
      <w:marTop w:val="0"/>
      <w:marBottom w:val="0"/>
      <w:divBdr>
        <w:top w:val="none" w:sz="0" w:space="0" w:color="auto"/>
        <w:left w:val="none" w:sz="0" w:space="0" w:color="auto"/>
        <w:bottom w:val="none" w:sz="0" w:space="0" w:color="auto"/>
        <w:right w:val="none" w:sz="0" w:space="0" w:color="auto"/>
      </w:divBdr>
    </w:div>
    <w:div w:id="1801798181">
      <w:bodyDiv w:val="1"/>
      <w:marLeft w:val="0"/>
      <w:marRight w:val="0"/>
      <w:marTop w:val="0"/>
      <w:marBottom w:val="0"/>
      <w:divBdr>
        <w:top w:val="none" w:sz="0" w:space="0" w:color="auto"/>
        <w:left w:val="none" w:sz="0" w:space="0" w:color="auto"/>
        <w:bottom w:val="none" w:sz="0" w:space="0" w:color="auto"/>
        <w:right w:val="none" w:sz="0" w:space="0" w:color="auto"/>
      </w:divBdr>
    </w:div>
    <w:div w:id="1829055375">
      <w:bodyDiv w:val="1"/>
      <w:marLeft w:val="0"/>
      <w:marRight w:val="0"/>
      <w:marTop w:val="0"/>
      <w:marBottom w:val="0"/>
      <w:divBdr>
        <w:top w:val="none" w:sz="0" w:space="0" w:color="auto"/>
        <w:left w:val="none" w:sz="0" w:space="0" w:color="auto"/>
        <w:bottom w:val="none" w:sz="0" w:space="0" w:color="auto"/>
        <w:right w:val="none" w:sz="0" w:space="0" w:color="auto"/>
      </w:divBdr>
    </w:div>
    <w:div w:id="1850289956">
      <w:bodyDiv w:val="1"/>
      <w:marLeft w:val="0"/>
      <w:marRight w:val="0"/>
      <w:marTop w:val="0"/>
      <w:marBottom w:val="0"/>
      <w:divBdr>
        <w:top w:val="none" w:sz="0" w:space="0" w:color="auto"/>
        <w:left w:val="none" w:sz="0" w:space="0" w:color="auto"/>
        <w:bottom w:val="none" w:sz="0" w:space="0" w:color="auto"/>
        <w:right w:val="none" w:sz="0" w:space="0" w:color="auto"/>
      </w:divBdr>
    </w:div>
    <w:div w:id="1907033114">
      <w:bodyDiv w:val="1"/>
      <w:marLeft w:val="0"/>
      <w:marRight w:val="0"/>
      <w:marTop w:val="0"/>
      <w:marBottom w:val="0"/>
      <w:divBdr>
        <w:top w:val="none" w:sz="0" w:space="0" w:color="auto"/>
        <w:left w:val="none" w:sz="0" w:space="0" w:color="auto"/>
        <w:bottom w:val="none" w:sz="0" w:space="0" w:color="auto"/>
        <w:right w:val="none" w:sz="0" w:space="0" w:color="auto"/>
      </w:divBdr>
    </w:div>
    <w:div w:id="1953707168">
      <w:bodyDiv w:val="1"/>
      <w:marLeft w:val="0"/>
      <w:marRight w:val="0"/>
      <w:marTop w:val="0"/>
      <w:marBottom w:val="0"/>
      <w:divBdr>
        <w:top w:val="none" w:sz="0" w:space="0" w:color="auto"/>
        <w:left w:val="none" w:sz="0" w:space="0" w:color="auto"/>
        <w:bottom w:val="none" w:sz="0" w:space="0" w:color="auto"/>
        <w:right w:val="none" w:sz="0" w:space="0" w:color="auto"/>
      </w:divBdr>
      <w:divsChild>
        <w:div w:id="814838465">
          <w:marLeft w:val="0"/>
          <w:marRight w:val="0"/>
          <w:marTop w:val="0"/>
          <w:marBottom w:val="0"/>
          <w:divBdr>
            <w:top w:val="none" w:sz="0" w:space="0" w:color="auto"/>
            <w:left w:val="none" w:sz="0" w:space="0" w:color="auto"/>
            <w:bottom w:val="none" w:sz="0" w:space="0" w:color="auto"/>
            <w:right w:val="none" w:sz="0" w:space="0" w:color="auto"/>
          </w:divBdr>
        </w:div>
        <w:div w:id="140319233">
          <w:marLeft w:val="0"/>
          <w:marRight w:val="0"/>
          <w:marTop w:val="0"/>
          <w:marBottom w:val="0"/>
          <w:divBdr>
            <w:top w:val="none" w:sz="0" w:space="0" w:color="auto"/>
            <w:left w:val="none" w:sz="0" w:space="0" w:color="auto"/>
            <w:bottom w:val="none" w:sz="0" w:space="0" w:color="auto"/>
            <w:right w:val="none" w:sz="0" w:space="0" w:color="auto"/>
          </w:divBdr>
        </w:div>
        <w:div w:id="727459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hik.ee/arendusjuhend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sm.ee/spaces/ITA/pages/280179793/Projekti+tulem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ta.ee/ariklient/maksud-ja-tasumine/tulumaks-ja-sotsiaalmaks/sotsiaalmaks" TargetMode="External"/><Relationship Id="rId5" Type="http://schemas.openxmlformats.org/officeDocument/2006/relationships/numbering" Target="numbering.xml"/><Relationship Id="rId15" Type="http://schemas.openxmlformats.org/officeDocument/2006/relationships/hyperlink" Target="https://tehik.ee/arendusjuhendi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sm.ee/spaces/SKAIS2/pages/370475876/Arhitektuurimani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E9FA09AD79EC4EBA818A1F10B07FA5" ma:contentTypeVersion="4" ma:contentTypeDescription="Loo uus dokument" ma:contentTypeScope="" ma:versionID="f77b4a79b29ed42a3a8c3507c662726b">
  <xsd:schema xmlns:xsd="http://www.w3.org/2001/XMLSchema" xmlns:xs="http://www.w3.org/2001/XMLSchema" xmlns:p="http://schemas.microsoft.com/office/2006/metadata/properties" xmlns:ns2="aa2d75ea-96b4-4512-869a-52431e9849f1" targetNamespace="http://schemas.microsoft.com/office/2006/metadata/properties" ma:root="true" ma:fieldsID="22b790d1a02980a677290058ad5f02d1" ns2:_="">
    <xsd:import namespace="aa2d75ea-96b4-4512-869a-52431e9849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d75ea-96b4-4512-869a-52431e984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C0172C3-856F-44CC-8489-A91F489F18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0A50EA-4406-48D0-B8FE-34C3B0E1F75C}">
  <ds:schemaRefs>
    <ds:schemaRef ds:uri="http://schemas.microsoft.com/sharepoint/v3/contenttype/forms"/>
  </ds:schemaRefs>
</ds:datastoreItem>
</file>

<file path=customXml/itemProps3.xml><?xml version="1.0" encoding="utf-8"?>
<ds:datastoreItem xmlns:ds="http://schemas.openxmlformats.org/officeDocument/2006/customXml" ds:itemID="{87FA19A8-7019-4921-B553-12954C041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d75ea-96b4-4512-869a-52431e984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566AD-295E-40E1-986B-03E537A6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5</Pages>
  <Words>1811</Words>
  <Characters>10506</Characters>
  <Application>Microsoft Office Word</Application>
  <DocSecurity>0</DocSecurity>
  <Lines>87</Lines>
  <Paragraphs>24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Käbi</dc:creator>
  <cp:keywords/>
  <dc:description/>
  <cp:lastModifiedBy>Ott Mihailov</cp:lastModifiedBy>
  <cp:revision>81</cp:revision>
  <dcterms:created xsi:type="dcterms:W3CDTF">2025-10-22T05:27:00Z</dcterms:created>
  <dcterms:modified xsi:type="dcterms:W3CDTF">2025-11-12T14:39:00Z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0x01010078E9FA09AD79EC4EBA818A1F10B07FA5</vt:lpwstr>
  </property>
</Properties>
</file>